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contextualSpacing w:val="1"/>
        <w:jc w:val="right"/>
        <w:rPr>
          <w:rFonts w:hint="default" w:asciiTheme="majorHAnsi" w:hAnsiTheme="majorHAnsi" w:eastAsiaTheme="majorHAnsi"/>
          <w:b w:val="1"/>
          <w:sz w:val="24"/>
        </w:rPr>
      </w:pPr>
      <w:r>
        <w:rPr>
          <w:rFonts w:hint="default" w:asciiTheme="majorHAnsi" w:hAnsiTheme="majorHAnsi" w:eastAsiaTheme="majorHAnsi"/>
          <w:b w:val="1"/>
          <w:sz w:val="24"/>
        </w:rPr>
        <mc:AlternateContent>
          <mc:Choice Requires="wpg">
            <w:drawing>
              <wp:anchor distT="0" distB="0" distL="114300" distR="114300" simplePos="0" relativeHeight="2" behindDoc="0" locked="0" layoutInCell="1" hidden="0" allowOverlap="1">
                <wp:simplePos x="0" y="0"/>
                <wp:positionH relativeFrom="column">
                  <wp:posOffset>-508635</wp:posOffset>
                </wp:positionH>
                <wp:positionV relativeFrom="paragraph">
                  <wp:posOffset>-784225</wp:posOffset>
                </wp:positionV>
                <wp:extent cx="3505200" cy="657225"/>
                <wp:effectExtent l="28575" t="28575" r="48895" b="39370"/>
                <wp:wrapNone/>
                <wp:docPr id="1026" name="グループ化 2"/>
                <a:graphic xmlns:a="http://schemas.openxmlformats.org/drawingml/2006/main">
                  <a:graphicData uri="http://schemas.microsoft.com/office/word/2010/wordprocessingGroup">
                    <wpg:wgp>
                      <wpg:cNvGrpSpPr/>
                      <wpg:grpSpPr>
                        <a:xfrm>
                          <a:off x="0" y="0"/>
                          <a:ext cx="3505200" cy="657225"/>
                          <a:chOff x="0" y="0"/>
                          <a:chExt cx="3505200" cy="657225"/>
                        </a:xfrm>
                      </wpg:grpSpPr>
                      <wps:wsp>
                        <wps:cNvPr id="1027" name="テキスト ボックス 2"/>
                        <wps:cNvSpPr txBox="1">
                          <a:spLocks noChangeArrowheads="1"/>
                        </wps:cNvSpPr>
                        <wps:spPr>
                          <a:xfrm>
                            <a:off x="0" y="0"/>
                            <a:ext cx="3505200" cy="657225"/>
                          </a:xfrm>
                          <a:prstGeom prst="rect">
                            <a:avLst/>
                          </a:prstGeom>
                          <a:solidFill>
                            <a:srgbClr val="FFFFFF"/>
                          </a:solidFill>
                          <a:ln w="57150" cmpd="dbl">
                            <a:solidFill>
                              <a:schemeClr val="bg2">
                                <a:lumMod val="50000"/>
                              </a:schemeClr>
                            </a:solidFill>
                            <a:miter lim="800000"/>
                            <a:headEnd/>
                            <a:tailEnd/>
                          </a:ln>
                        </wps:spPr>
                        <wps:txbx>
                          <w:txbxContent>
                            <w:p>
                              <w:pPr>
                                <w:pStyle w:val="0"/>
                                <w:ind w:firstLine="981" w:firstLineChars="250"/>
                                <w:rPr>
                                  <w:rFonts w:hint="default" w:asciiTheme="majorEastAsia" w:hAnsiTheme="majorEastAsia" w:eastAsiaTheme="majorEastAsia"/>
                                  <w:b w:val="1"/>
                                  <w:sz w:val="40"/>
                                  <w14:textOutline w14:w="9525" w14:cap="rnd" w14:cmpd="sng" w14:algn="ctr">
                                    <w14:solidFill>
                                      <w14:srgbClr w14:val="000000"/>
                                    </w14:solidFill>
                                    <w14:prstDash w14:val="solid"/>
                                    <w14:bevel/>
                                  </w14:textOutline>
                                </w:rPr>
                              </w:pPr>
                              <w:r>
                                <w:rPr>
                                  <w:rFonts w:hint="eastAsia" w:asciiTheme="majorEastAsia" w:hAnsiTheme="majorEastAsia" w:eastAsiaTheme="majorEastAsia"/>
                                  <w:b w:val="1"/>
                                  <w:sz w:val="40"/>
                                  <w14:textOutline w14:w="9525" w14:cap="rnd" w14:cmpd="sng" w14:algn="ctr">
                                    <w14:solidFill>
                                      <w14:srgbClr w14:val="000000"/>
                                    </w14:solidFill>
                                    <w14:prstDash w14:val="solid"/>
                                    <w14:bevel/>
                                  </w14:textOutline>
                                </w:rPr>
                                <w:t>猪名川町</w:t>
                              </w:r>
                              <w:r>
                                <w:rPr>
                                  <w:rFonts w:hint="default" w:asciiTheme="majorEastAsia" w:hAnsiTheme="majorEastAsia" w:eastAsiaTheme="majorEastAsia"/>
                                  <w:b w:val="1"/>
                                  <w:sz w:val="40"/>
                                  <w14:textOutline w14:w="9525" w14:cap="rnd" w14:cmpd="sng" w14:algn="ctr">
                                    <w14:solidFill>
                                      <w14:srgbClr w14:val="000000"/>
                                    </w14:solidFill>
                                    <w14:prstDash w14:val="solid"/>
                                    <w14:bevel/>
                                  </w14:textOutline>
                                </w:rPr>
                                <w:t>記者発表資料</w:t>
                              </w:r>
                            </w:p>
                          </w:txbxContent>
                        </wps:txbx>
                        <wps:bodyPr rot="0" vertOverflow="overflow" horzOverflow="overflow" wrap="square" anchor="t" anchorCtr="0"/>
                      </wps:wsp>
                      <pic:pic xmlns:pic="http://schemas.openxmlformats.org/drawingml/2006/picture">
                        <pic:nvPicPr>
                          <pic:cNvPr id="1028" name="図 1"/>
                          <pic:cNvPicPr>
                            <a:picLocks noChangeAspect="1"/>
                          </pic:cNvPicPr>
                        </pic:nvPicPr>
                        <pic:blipFill>
                          <a:blip r:embed="rId7"/>
                          <a:stretch>
                            <a:fillRect/>
                          </a:stretch>
                        </pic:blipFill>
                        <pic:spPr>
                          <a:xfrm>
                            <a:off x="152400" y="114300"/>
                            <a:ext cx="429260" cy="428625"/>
                          </a:xfrm>
                          <a:prstGeom prst="rect">
                            <a:avLst/>
                          </a:prstGeom>
                        </pic:spPr>
                      </pic:pic>
                    </wpg:wgp>
                  </a:graphicData>
                </a:graphic>
              </wp:anchor>
            </w:drawing>
          </mc:Choice>
          <mc:Fallback>
            <w:pict>
              <v:group id="グループ化 2" style="mso-wrap-distance-right:9pt;mso-wrap-distance-bottom:0pt;margin-top:-61.75pt;mso-position-vertical-relative:text;mso-position-horizontal-relative:text;position:absolute;height:51.75pt;mso-wrap-distance-top:0pt;width:276pt;mso-wrap-distance-left:9pt;margin-left:-40.04pt;z-index:2;" coordsize="3505200,657225" coordorigin="0,0" o:spid="_x0000_s1026" o:allowincell="t" o:allowoverlap="t">
                <v:shapetype id="_x0000_t202" coordsize="21600,21600" o:spt="202" path="m,l,21600r21600,l21600,xe">
                  <v:stroke joinstyle="miter"/>
                  <v:path gradientshapeok="t" o:connecttype="rect"/>
                </v:shapetype>
                <v:shape id="テキスト ボックス 2" style="height:657225;width:3505200;top:0;left:0;position:absolute;" o:spid="_x0000_s1027" filled="t" fillcolor="#ffffff" stroked="t" strokecolor="#767272 [1614]" strokeweight="4.5pt" o:spt="202" type="#_x0000_t202">
                  <v:fill/>
                  <v:stroke linestyle="thinThin" miterlimit="8" filltype="solid"/>
                  <v:textbox style="layout-flow:horizontal;">
                    <w:txbxContent>
                      <w:p>
                        <w:pPr>
                          <w:pStyle w:val="0"/>
                          <w:ind w:firstLine="981" w:firstLineChars="250"/>
                          <w:rPr>
                            <w:rFonts w:hint="default" w:asciiTheme="majorEastAsia" w:hAnsiTheme="majorEastAsia" w:eastAsiaTheme="majorEastAsia"/>
                            <w:b w:val="1"/>
                            <w:sz w:val="40"/>
                            <w14:textOutline w14:w="9525" w14:cap="rnd" w14:cmpd="sng" w14:algn="ctr">
                              <w14:solidFill>
                                <w14:srgbClr w14:val="000000"/>
                              </w14:solidFill>
                              <w14:prstDash w14:val="solid"/>
                              <w14:bevel/>
                            </w14:textOutline>
                          </w:rPr>
                        </w:pPr>
                        <w:r>
                          <w:rPr>
                            <w:rFonts w:hint="eastAsia" w:asciiTheme="majorEastAsia" w:hAnsiTheme="majorEastAsia" w:eastAsiaTheme="majorEastAsia"/>
                            <w:b w:val="1"/>
                            <w:sz w:val="40"/>
                            <w14:textOutline w14:w="9525" w14:cap="rnd" w14:cmpd="sng" w14:algn="ctr">
                              <w14:solidFill>
                                <w14:srgbClr w14:val="000000"/>
                              </w14:solidFill>
                              <w14:prstDash w14:val="solid"/>
                              <w14:bevel/>
                            </w14:textOutline>
                          </w:rPr>
                          <w:t>猪名川町</w:t>
                        </w:r>
                        <w:r>
                          <w:rPr>
                            <w:rFonts w:hint="default" w:asciiTheme="majorEastAsia" w:hAnsiTheme="majorEastAsia" w:eastAsiaTheme="majorEastAsia"/>
                            <w:b w:val="1"/>
                            <w:sz w:val="40"/>
                            <w14:textOutline w14:w="9525" w14:cap="rnd" w14:cmpd="sng" w14:algn="ctr">
                              <w14:solidFill>
                                <w14:srgbClr w14:val="000000"/>
                              </w14:solidFill>
                              <w14:prstDash w14:val="solid"/>
                              <w14:bevel/>
                            </w14:textOutline>
                          </w:rPr>
                          <w:t>記者発表資料</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style="height:428625;width:429260;top:114300;left:152400;position:absolute;" o:spid="_x0000_s1028" filled="f" stroked="f" o:spt="75" type="#_x0000_t75">
                  <v:fill/>
                  <v:imagedata o:title="" r:id="rId7"/>
                  <w10:wrap type="none" anchorx="text" anchory="text"/>
                </v:shape>
                <w10:wrap type="none" anchorx="text" anchory="text"/>
              </v:group>
            </w:pict>
          </mc:Fallback>
        </mc:AlternateContent>
      </w:r>
    </w:p>
    <w:p>
      <w:pPr>
        <w:pStyle w:val="0"/>
        <w:spacing w:line="280" w:lineRule="exact"/>
        <w:contextualSpacing w:val="1"/>
        <w:jc w:val="right"/>
        <w:rPr>
          <w:rFonts w:hint="default" w:asciiTheme="majorHAnsi" w:hAnsiTheme="majorHAnsi" w:eastAsiaTheme="majorHAnsi"/>
          <w:b w:val="1"/>
          <w:color w:val="000000" w:themeColor="text1"/>
          <w:sz w:val="24"/>
        </w:rPr>
      </w:pPr>
      <w:r>
        <w:rPr>
          <w:rFonts w:hint="eastAsia" w:asciiTheme="majorHAnsi" w:hAnsiTheme="majorHAnsi" w:eastAsiaTheme="majorHAnsi"/>
          <w:b w:val="1"/>
          <w:color w:val="000000" w:themeColor="text1"/>
          <w:sz w:val="24"/>
        </w:rPr>
        <w:t>令和５（</w:t>
      </w:r>
      <w:r>
        <w:rPr>
          <w:rFonts w:hint="eastAsia" w:asciiTheme="majorHAnsi" w:hAnsiTheme="majorHAnsi" w:eastAsiaTheme="majorHAnsi"/>
          <w:b w:val="1"/>
          <w:color w:val="000000" w:themeColor="text1"/>
          <w:sz w:val="24"/>
        </w:rPr>
        <w:t>2023</w:t>
      </w:r>
      <w:r>
        <w:rPr>
          <w:rFonts w:hint="eastAsia" w:asciiTheme="majorHAnsi" w:hAnsiTheme="majorHAnsi" w:eastAsiaTheme="majorHAnsi"/>
          <w:b w:val="1"/>
          <w:color w:val="000000" w:themeColor="text1"/>
          <w:sz w:val="24"/>
        </w:rPr>
        <w:t>年）２月１４日</w:t>
      </w:r>
    </w:p>
    <w:p>
      <w:pPr>
        <w:pStyle w:val="0"/>
        <w:spacing w:line="280" w:lineRule="exact"/>
        <w:contextualSpacing w:val="1"/>
        <w:rPr>
          <w:rFonts w:hint="default" w:asciiTheme="majorHAnsi" w:hAnsiTheme="majorHAnsi" w:eastAsiaTheme="majorHAnsi"/>
          <w:b w:val="1"/>
          <w:sz w:val="28"/>
        </w:rPr>
      </w:pPr>
    </w:p>
    <w:p>
      <w:pPr>
        <w:pStyle w:val="0"/>
        <w:spacing w:line="280" w:lineRule="exact"/>
        <w:contextualSpacing w:val="1"/>
        <w:rPr>
          <w:rFonts w:hint="default" w:asciiTheme="majorHAnsi" w:hAnsiTheme="majorHAnsi" w:eastAsiaTheme="majorHAnsi"/>
          <w:b w:val="1"/>
          <w:sz w:val="28"/>
        </w:rPr>
      </w:pPr>
    </w:p>
    <w:p>
      <w:pPr>
        <w:pStyle w:val="0"/>
        <w:spacing w:line="360" w:lineRule="auto"/>
        <w:contextualSpacing w:val="1"/>
        <w:jc w:val="center"/>
        <w:rPr>
          <w:rFonts w:hint="default" w:asciiTheme="majorHAnsi" w:hAnsiTheme="majorHAnsi" w:eastAsiaTheme="majorHAnsi"/>
          <w:b w:val="1"/>
          <w:sz w:val="28"/>
          <w:u w:val="single" w:color="auto"/>
        </w:rPr>
      </w:pPr>
      <w:r>
        <w:rPr>
          <w:rFonts w:hint="eastAsia" w:asciiTheme="majorHAnsi" w:hAnsiTheme="majorHAnsi" w:eastAsiaTheme="majorHAnsi"/>
          <w:b w:val="1"/>
          <w:sz w:val="28"/>
          <w:u w:val="single" w:color="auto"/>
        </w:rPr>
        <w:t>　猪名川町立中学校改革プラン</w:t>
      </w:r>
    </w:p>
    <w:p>
      <w:pPr>
        <w:pStyle w:val="0"/>
        <w:spacing w:line="360" w:lineRule="auto"/>
        <w:contextualSpacing w:val="1"/>
        <w:jc w:val="center"/>
        <w:rPr>
          <w:rFonts w:hint="default" w:asciiTheme="majorHAnsi" w:hAnsiTheme="majorHAnsi" w:eastAsiaTheme="majorHAnsi"/>
          <w:b w:val="1"/>
          <w:sz w:val="28"/>
          <w:u w:val="single" w:color="auto"/>
        </w:rPr>
      </w:pPr>
      <w:r>
        <w:rPr>
          <w:rFonts w:hint="eastAsia" w:asciiTheme="majorHAnsi" w:hAnsiTheme="majorHAnsi" w:eastAsiaTheme="majorHAnsi"/>
          <w:b w:val="1"/>
          <w:sz w:val="28"/>
          <w:u w:val="single" w:color="auto"/>
        </w:rPr>
        <w:t xml:space="preserve"> </w:t>
      </w:r>
      <w:r>
        <w:rPr>
          <w:rFonts w:hint="eastAsia" w:asciiTheme="majorHAnsi" w:hAnsiTheme="majorHAnsi" w:eastAsiaTheme="majorHAnsi"/>
          <w:b w:val="1"/>
          <w:sz w:val="28"/>
          <w:u w:val="single" w:color="auto"/>
        </w:rPr>
        <w:t>子ども達が育つための「あい・ワクワクプラン」について　　</w:t>
      </w:r>
    </w:p>
    <w:p>
      <w:pPr>
        <w:pStyle w:val="0"/>
        <w:spacing w:line="280" w:lineRule="exact"/>
        <w:contextualSpacing w:val="1"/>
        <w:rPr>
          <w:rFonts w:hint="default" w:asciiTheme="majorHAnsi" w:hAnsiTheme="majorHAnsi" w:eastAsiaTheme="majorHAnsi"/>
          <w:b w:val="1"/>
          <w:sz w:val="28"/>
        </w:rPr>
      </w:pPr>
    </w:p>
    <w:p>
      <w:pPr>
        <w:pStyle w:val="0"/>
        <w:spacing w:line="280" w:lineRule="exact"/>
        <w:contextualSpacing w:val="1"/>
        <w:rPr>
          <w:rFonts w:hint="default" w:asciiTheme="majorHAnsi" w:hAnsiTheme="majorHAnsi" w:eastAsiaTheme="majorHAnsi"/>
          <w:b w:val="1"/>
          <w:sz w:val="28"/>
        </w:rPr>
      </w:pPr>
      <w:r>
        <w:rPr>
          <w:rFonts w:hint="eastAsia" w:asciiTheme="majorHAnsi" w:hAnsiTheme="majorHAnsi" w:eastAsiaTheme="majorHAnsi"/>
          <w:b w:val="1"/>
          <w:sz w:val="28"/>
        </w:rPr>
        <w:t>【概　要】</w:t>
      </w:r>
    </w:p>
    <w:p>
      <w:pPr>
        <w:pStyle w:val="0"/>
        <w:spacing w:line="400" w:lineRule="exact"/>
        <w:ind w:firstLine="280" w:firstLineChars="100"/>
        <w:contextualSpacing w:val="1"/>
        <w:rPr>
          <w:rFonts w:hint="default" w:asciiTheme="majorHAnsi" w:hAnsiTheme="majorHAnsi" w:eastAsiaTheme="majorHAnsi"/>
          <w:b w:val="1"/>
          <w:sz w:val="28"/>
        </w:rPr>
      </w:pPr>
      <w:r>
        <w:rPr>
          <w:rFonts w:hint="eastAsia" w:asciiTheme="majorHAnsi" w:hAnsiTheme="majorHAnsi" w:eastAsiaTheme="majorHAnsi"/>
          <w:b w:val="1"/>
          <w:sz w:val="28"/>
        </w:rPr>
        <w:t>猪名川町では、町立中学校における改革プラン「あい・ワクワクプラン」を策定しました。</w:t>
      </w:r>
    </w:p>
    <w:p>
      <w:pPr>
        <w:pStyle w:val="0"/>
        <w:spacing w:line="400" w:lineRule="exact"/>
        <w:ind w:firstLine="280" w:firstLineChars="100"/>
        <w:contextualSpacing w:val="1"/>
        <w:rPr>
          <w:rFonts w:hint="default" w:asciiTheme="majorHAnsi" w:hAnsiTheme="majorHAnsi" w:eastAsiaTheme="majorHAnsi"/>
          <w:b w:val="1"/>
          <w:sz w:val="28"/>
        </w:rPr>
      </w:pPr>
      <w:r>
        <w:rPr>
          <w:rFonts w:hint="eastAsia" w:asciiTheme="majorHAnsi" w:hAnsiTheme="majorHAnsi" w:eastAsiaTheme="majorHAnsi"/>
          <w:b w:val="1"/>
          <w:sz w:val="28"/>
        </w:rPr>
        <w:t>目的は、教職員が心身ともに健康で、生徒と向き合う時間を確保しながら質の高い学びの環境づくりに力を注ぐことができるようにするためです。生徒の学びの質の向上により、学習効果を最大化するとともに、ゆとりある学校生活及び家庭生活を基盤として豊かな心と人間関係を培います。</w:t>
      </w:r>
    </w:p>
    <w:p>
      <w:pPr>
        <w:pStyle w:val="0"/>
        <w:spacing w:line="400" w:lineRule="exact"/>
        <w:ind w:firstLine="280" w:firstLineChars="100"/>
        <w:contextualSpacing w:val="1"/>
        <w:rPr>
          <w:rFonts w:hint="default" w:asciiTheme="majorHAnsi" w:hAnsiTheme="majorHAnsi" w:eastAsiaTheme="majorHAnsi"/>
          <w:b w:val="1"/>
          <w:sz w:val="28"/>
        </w:rPr>
      </w:pPr>
      <w:r>
        <w:rPr>
          <w:rFonts w:hint="eastAsia" w:asciiTheme="majorHAnsi" w:hAnsiTheme="majorHAnsi" w:eastAsiaTheme="majorHAnsi"/>
          <w:b w:val="1"/>
          <w:sz w:val="28"/>
        </w:rPr>
        <w:t>今回見直しした主な項目は以下の通りです。（詳細は別紙参照）</w:t>
      </w:r>
    </w:p>
    <w:p>
      <w:pPr>
        <w:pStyle w:val="0"/>
        <w:spacing w:line="400" w:lineRule="exact"/>
        <w:contextualSpacing w:val="1"/>
        <w:rPr>
          <w:rFonts w:hint="eastAsia" w:asciiTheme="majorHAnsi" w:hAnsiTheme="majorHAnsi" w:eastAsiaTheme="majorHAnsi"/>
          <w:b w:val="1"/>
          <w:sz w:val="28"/>
        </w:rPr>
      </w:pPr>
      <w:r>
        <w:rPr>
          <w:rFonts w:hint="eastAsia" w:asciiTheme="majorHAnsi" w:hAnsiTheme="majorHAnsi" w:eastAsiaTheme="majorHAnsi"/>
          <w:b w:val="1"/>
          <w:sz w:val="28"/>
        </w:rPr>
        <w:t>　なお、本プランは令和５年４月よりスタートします。</w:t>
      </w:r>
      <w:bookmarkStart w:id="0" w:name="_GoBack"/>
      <w:bookmarkEnd w:id="0"/>
    </w:p>
    <w:p>
      <w:pPr>
        <w:pStyle w:val="0"/>
        <w:spacing w:line="400" w:lineRule="exact"/>
        <w:contextualSpacing w:val="1"/>
        <w:rPr>
          <w:rFonts w:hint="eastAsia" w:asciiTheme="majorHAnsi" w:hAnsiTheme="majorHAnsi" w:eastAsiaTheme="majorHAnsi"/>
          <w:b w:val="1"/>
          <w:sz w:val="28"/>
        </w:rPr>
      </w:pPr>
    </w:p>
    <w:p>
      <w:pPr>
        <w:pStyle w:val="0"/>
        <w:spacing w:line="400" w:lineRule="exact"/>
        <w:contextualSpacing w:val="1"/>
        <w:rPr>
          <w:rFonts w:hint="eastAsia" w:asciiTheme="majorHAnsi" w:hAnsiTheme="majorHAnsi" w:eastAsiaTheme="majorHAnsi"/>
          <w:b w:val="1"/>
          <w:sz w:val="28"/>
        </w:rPr>
      </w:pPr>
      <w:r>
        <w:rPr>
          <w:rFonts w:hint="eastAsia" w:asciiTheme="majorHAnsi" w:hAnsiTheme="majorHAnsi" w:eastAsiaTheme="majorHAnsi"/>
          <w:b w:val="1"/>
          <w:sz w:val="28"/>
        </w:rPr>
        <w:t>【主な見直し項目】</w:t>
      </w:r>
    </w:p>
    <w:p>
      <w:pPr>
        <w:pStyle w:val="0"/>
        <w:spacing w:line="400" w:lineRule="exact"/>
        <w:ind w:firstLine="280" w:firstLineChars="100"/>
        <w:contextualSpacing w:val="1"/>
        <w:rPr>
          <w:rFonts w:hint="default" w:asciiTheme="majorHAnsi" w:hAnsiTheme="majorHAnsi" w:eastAsiaTheme="majorHAnsi"/>
          <w:b w:val="1"/>
          <w:sz w:val="28"/>
        </w:rPr>
      </w:pPr>
      <w:r>
        <w:rPr>
          <w:rFonts w:hint="eastAsia" w:asciiTheme="majorHAnsi" w:hAnsiTheme="majorHAnsi" w:eastAsiaTheme="majorHAnsi"/>
          <w:b w:val="1"/>
          <w:sz w:val="28"/>
        </w:rPr>
        <w:t>１　チーム担任制の導入（学級担任制の廃止）</w:t>
      </w:r>
    </w:p>
    <w:p>
      <w:pPr>
        <w:pStyle w:val="0"/>
        <w:spacing w:line="400" w:lineRule="exact"/>
        <w:ind w:firstLine="280" w:firstLineChars="100"/>
        <w:contextualSpacing w:val="1"/>
        <w:rPr>
          <w:rFonts w:hint="default" w:asciiTheme="majorHAnsi" w:hAnsiTheme="majorHAnsi" w:eastAsiaTheme="majorHAnsi"/>
          <w:b w:val="1"/>
          <w:sz w:val="28"/>
        </w:rPr>
      </w:pPr>
      <w:r>
        <w:rPr>
          <w:rFonts w:hint="eastAsia" w:asciiTheme="majorHAnsi" w:hAnsiTheme="majorHAnsi" w:eastAsiaTheme="majorHAnsi"/>
          <w:b w:val="1"/>
          <w:sz w:val="28"/>
        </w:rPr>
        <w:t>２　定期テストの廃止（中間・期末テストをなくし、学期末に実力</w:t>
      </w:r>
    </w:p>
    <w:p>
      <w:pPr>
        <w:pStyle w:val="0"/>
        <w:spacing w:line="400" w:lineRule="exact"/>
        <w:ind w:firstLine="840" w:firstLineChars="300"/>
        <w:contextualSpacing w:val="1"/>
        <w:rPr>
          <w:rFonts w:hint="eastAsia" w:asciiTheme="majorHAnsi" w:hAnsiTheme="majorHAnsi" w:eastAsiaTheme="majorHAnsi"/>
          <w:b w:val="1"/>
          <w:sz w:val="28"/>
        </w:rPr>
      </w:pPr>
      <w:r>
        <w:rPr>
          <w:rFonts w:hint="eastAsia" w:asciiTheme="majorHAnsi" w:hAnsiTheme="majorHAnsi" w:eastAsiaTheme="majorHAnsi"/>
          <w:b w:val="1"/>
          <w:sz w:val="28"/>
        </w:rPr>
        <w:t>テストを実施）</w:t>
      </w:r>
    </w:p>
    <w:p>
      <w:pPr>
        <w:pStyle w:val="0"/>
        <w:spacing w:line="400" w:lineRule="exact"/>
        <w:ind w:left="0" w:leftChars="0" w:firstLine="280" w:firstLineChars="100"/>
        <w:contextualSpacing w:val="1"/>
        <w:rPr>
          <w:rFonts w:hint="eastAsia" w:asciiTheme="majorHAnsi" w:hAnsiTheme="majorHAnsi" w:eastAsiaTheme="majorHAnsi"/>
          <w:b w:val="1"/>
          <w:sz w:val="28"/>
        </w:rPr>
      </w:pPr>
      <w:r>
        <w:rPr>
          <w:rFonts w:hint="eastAsia" w:asciiTheme="majorHAnsi" w:hAnsiTheme="majorHAnsi" w:eastAsiaTheme="majorHAnsi"/>
          <w:b w:val="1"/>
          <w:sz w:val="28"/>
        </w:rPr>
        <w:t>３　卒業式日程の繰り下げ（公立高校学力検査より後の日程で実</w:t>
      </w:r>
    </w:p>
    <w:p>
      <w:pPr>
        <w:pStyle w:val="0"/>
        <w:spacing w:line="400" w:lineRule="exact"/>
        <w:ind w:left="0" w:leftChars="0" w:firstLine="840" w:firstLineChars="300"/>
        <w:contextualSpacing w:val="1"/>
        <w:rPr>
          <w:rFonts w:hint="eastAsia" w:asciiTheme="majorHAnsi" w:hAnsiTheme="majorHAnsi" w:eastAsiaTheme="majorHAnsi"/>
          <w:b w:val="1"/>
          <w:sz w:val="28"/>
        </w:rPr>
      </w:pPr>
      <w:r>
        <w:rPr>
          <w:rFonts w:hint="eastAsia" w:asciiTheme="majorHAnsi" w:hAnsiTheme="majorHAnsi" w:eastAsiaTheme="majorHAnsi"/>
          <w:b w:val="1"/>
          <w:sz w:val="28"/>
        </w:rPr>
        <w:t>施）</w:t>
      </w:r>
    </w:p>
    <w:p>
      <w:pPr>
        <w:pStyle w:val="0"/>
        <w:spacing w:line="400" w:lineRule="exact"/>
        <w:ind w:firstLine="280" w:firstLineChars="100"/>
        <w:contextualSpacing w:val="1"/>
        <w:rPr>
          <w:rFonts w:hint="eastAsia" w:asciiTheme="majorHAnsi" w:hAnsiTheme="majorHAnsi" w:eastAsiaTheme="majorHAnsi"/>
          <w:b w:val="1"/>
          <w:sz w:val="28"/>
        </w:rPr>
      </w:pPr>
      <w:r>
        <w:rPr>
          <w:rFonts w:hint="eastAsia" w:asciiTheme="majorHAnsi" w:hAnsiTheme="majorHAnsi" w:eastAsiaTheme="majorHAnsi"/>
          <w:b w:val="1"/>
          <w:sz w:val="28"/>
        </w:rPr>
        <w:t>４　下校時刻の繰り上げ（年間通して１７時下校に）</w:t>
      </w:r>
    </w:p>
    <w:p>
      <w:pPr>
        <w:pStyle w:val="0"/>
        <w:spacing w:line="400" w:lineRule="exact"/>
        <w:ind w:firstLine="280" w:firstLineChars="100"/>
        <w:contextualSpacing w:val="1"/>
        <w:rPr>
          <w:rFonts w:hint="eastAsia" w:asciiTheme="majorHAnsi" w:hAnsiTheme="majorHAnsi" w:eastAsiaTheme="majorHAnsi"/>
          <w:b w:val="1"/>
          <w:sz w:val="28"/>
        </w:rPr>
      </w:pPr>
      <w:r>
        <w:rPr>
          <w:rFonts w:hint="eastAsia" w:asciiTheme="majorHAnsi" w:hAnsiTheme="majorHAnsi" w:eastAsiaTheme="majorHAnsi"/>
          <w:b w:val="1"/>
          <w:sz w:val="28"/>
        </w:rPr>
        <w:t>５　５時間授業の導入（週１～２日は５校時までの日を設定）</w:t>
      </w:r>
    </w:p>
    <w:p>
      <w:pPr>
        <w:pStyle w:val="0"/>
        <w:spacing w:line="400" w:lineRule="exact"/>
        <w:contextualSpacing w:val="1"/>
        <w:rPr>
          <w:rFonts w:hint="default" w:asciiTheme="majorHAnsi" w:hAnsiTheme="majorHAnsi" w:eastAsiaTheme="majorHAnsi"/>
          <w:b w:val="1"/>
          <w:sz w:val="28"/>
        </w:rPr>
      </w:pPr>
    </w:p>
    <w:p>
      <w:pPr>
        <w:pStyle w:val="0"/>
        <w:spacing w:line="400" w:lineRule="exact"/>
        <w:contextualSpacing w:val="1"/>
        <w:rPr>
          <w:rFonts w:hint="default" w:asciiTheme="majorHAnsi" w:hAnsiTheme="majorHAnsi" w:eastAsiaTheme="majorHAnsi"/>
          <w:b w:val="1"/>
          <w:sz w:val="28"/>
        </w:rPr>
      </w:pPr>
      <w:r>
        <w:rPr>
          <w:rFonts w:hint="eastAsia" w:asciiTheme="majorHAnsi" w:hAnsiTheme="majorHAnsi" w:eastAsiaTheme="majorHAnsi"/>
          <w:b w:val="1"/>
          <w:sz w:val="28"/>
        </w:rPr>
        <w:t>【問合せ】</w:t>
      </w:r>
    </w:p>
    <w:p>
      <w:pPr>
        <w:pStyle w:val="0"/>
        <w:spacing w:line="400" w:lineRule="exact"/>
        <w:ind w:firstLine="560" w:firstLineChars="200"/>
        <w:contextualSpacing w:val="1"/>
        <w:rPr>
          <w:rFonts w:hint="default" w:asciiTheme="majorHAnsi" w:hAnsiTheme="majorHAnsi" w:eastAsiaTheme="majorHAnsi"/>
          <w:sz w:val="28"/>
        </w:rPr>
      </w:pPr>
      <w:r>
        <w:rPr>
          <w:rFonts w:hint="eastAsia" w:asciiTheme="majorHAnsi" w:hAnsiTheme="majorHAnsi" w:eastAsiaTheme="majorHAnsi"/>
          <w:sz w:val="28"/>
        </w:rPr>
        <w:t>猪名川町教育委員会　教育長　中西</w:t>
      </w:r>
      <w:r>
        <w:rPr>
          <w:rFonts w:hint="eastAsia" w:asciiTheme="majorHAnsi" w:hAnsiTheme="majorHAnsi" w:eastAsiaTheme="majorHAnsi"/>
          <w:sz w:val="28"/>
        </w:rPr>
        <w:t xml:space="preserve"> </w:t>
      </w:r>
      <w:r>
        <w:rPr>
          <w:rFonts w:hint="eastAsia" w:asciiTheme="majorHAnsi" w:hAnsiTheme="majorHAnsi" w:eastAsiaTheme="majorHAnsi"/>
          <w:sz w:val="28"/>
        </w:rPr>
        <w:t>正治</w:t>
      </w:r>
    </w:p>
    <w:p>
      <w:pPr>
        <w:pStyle w:val="0"/>
        <w:spacing w:line="400" w:lineRule="exact"/>
        <w:ind w:firstLine="560" w:firstLineChars="200"/>
        <w:contextualSpacing w:val="1"/>
        <w:rPr>
          <w:rFonts w:hint="default" w:asciiTheme="majorHAnsi" w:hAnsiTheme="majorHAnsi" w:eastAsiaTheme="majorHAnsi"/>
          <w:sz w:val="28"/>
        </w:rPr>
      </w:pPr>
      <w:r>
        <w:rPr>
          <w:rFonts w:hint="eastAsia" w:asciiTheme="majorHAnsi" w:hAnsiTheme="majorHAnsi" w:eastAsiaTheme="majorHAnsi"/>
          <w:sz w:val="28"/>
        </w:rPr>
        <w:t>　　　　　　　　　　事務局</w:t>
      </w:r>
      <w:r>
        <w:rPr>
          <w:rFonts w:hint="eastAsia" w:asciiTheme="majorHAnsi" w:hAnsiTheme="majorHAnsi" w:eastAsiaTheme="majorHAnsi"/>
          <w:sz w:val="28"/>
        </w:rPr>
        <w:t xml:space="preserve"> </w:t>
      </w:r>
      <w:r>
        <w:rPr>
          <w:rFonts w:hint="eastAsia" w:asciiTheme="majorHAnsi" w:hAnsiTheme="majorHAnsi" w:eastAsiaTheme="majorHAnsi"/>
          <w:sz w:val="28"/>
        </w:rPr>
        <w:t>学校教育課長　岩木</w:t>
      </w:r>
      <w:r>
        <w:rPr>
          <w:rFonts w:hint="eastAsia" w:asciiTheme="majorHAnsi" w:hAnsiTheme="majorHAnsi" w:eastAsiaTheme="majorHAnsi"/>
          <w:sz w:val="28"/>
        </w:rPr>
        <w:t xml:space="preserve"> </w:t>
      </w:r>
      <w:r>
        <w:rPr>
          <w:rFonts w:hint="eastAsia" w:asciiTheme="majorHAnsi" w:hAnsiTheme="majorHAnsi" w:eastAsiaTheme="majorHAnsi"/>
          <w:sz w:val="28"/>
        </w:rPr>
        <w:t>秀諭</w:t>
      </w:r>
    </w:p>
    <w:p>
      <w:pPr>
        <w:pStyle w:val="0"/>
        <w:spacing w:line="400" w:lineRule="exact"/>
        <w:ind w:firstLine="560" w:firstLineChars="200"/>
        <w:contextualSpacing w:val="1"/>
        <w:rPr>
          <w:rFonts w:hint="default" w:asciiTheme="majorHAnsi" w:hAnsiTheme="majorHAnsi" w:eastAsiaTheme="majorHAnsi"/>
          <w:sz w:val="28"/>
        </w:rPr>
      </w:pPr>
      <w:r>
        <w:rPr>
          <w:rFonts w:hint="eastAsia" w:asciiTheme="majorHAnsi" w:hAnsiTheme="majorHAnsi" w:eastAsiaTheme="majorHAnsi"/>
          <w:sz w:val="28"/>
        </w:rPr>
        <w:tab/>
      </w:r>
      <w:r>
        <w:rPr>
          <w:rFonts w:hint="eastAsia" w:asciiTheme="majorHAnsi" w:hAnsiTheme="majorHAnsi" w:eastAsiaTheme="majorHAnsi"/>
          <w:sz w:val="28"/>
        </w:rPr>
        <w:tab/>
      </w:r>
      <w:r>
        <w:rPr>
          <w:rFonts w:hint="eastAsia" w:asciiTheme="majorHAnsi" w:hAnsiTheme="majorHAnsi" w:eastAsiaTheme="majorHAnsi"/>
          <w:sz w:val="28"/>
        </w:rPr>
        <w:tab/>
      </w:r>
      <w:r>
        <w:rPr>
          <w:rFonts w:hint="eastAsia" w:asciiTheme="majorHAnsi" w:hAnsiTheme="majorHAnsi" w:eastAsiaTheme="majorHAnsi"/>
          <w:sz w:val="28"/>
        </w:rPr>
        <w:tab/>
      </w:r>
      <w:r>
        <w:rPr>
          <w:rFonts w:hint="eastAsia" w:asciiTheme="majorHAnsi" w:hAnsiTheme="majorHAnsi" w:eastAsiaTheme="majorHAnsi"/>
          <w:sz w:val="28"/>
        </w:rPr>
        <w:t>（℡：</w:t>
      </w:r>
      <w:r>
        <w:rPr>
          <w:rFonts w:hint="eastAsia" w:asciiTheme="majorHAnsi" w:hAnsiTheme="majorHAnsi" w:eastAsiaTheme="majorHAnsi"/>
          <w:sz w:val="28"/>
        </w:rPr>
        <w:t>072-766-6006</w:t>
      </w:r>
      <w:r>
        <w:rPr>
          <w:rFonts w:hint="eastAsia" w:asciiTheme="majorHAnsi" w:hAnsiTheme="majorHAnsi" w:eastAsiaTheme="majorHAnsi"/>
          <w:sz w:val="28"/>
        </w:rPr>
        <w:t>）</w:t>
      </w:r>
    </w:p>
    <w:sectPr>
      <w:headerReference r:id="rId5" w:type="default"/>
      <w:footerReference r:id="rId6" w:type="default"/>
      <w:pgSz w:w="11906" w:h="16838"/>
      <w:pgMar w:top="1985" w:right="1701" w:bottom="1701" w:left="1701" w:header="851" w:footer="992" w:gutter="0"/>
      <w:cols w:space="720"/>
      <w:textDirection w:val="lrTb"/>
      <w:docGrid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eastAsia" w:ascii="ＭＳ ゴシック" w:hAnsi="ＭＳ ゴシック" w:eastAsia="ＭＳ ゴシック"/>
        <w:sz w:val="22"/>
      </w:rPr>
      <w:t>猪名川町</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企画総務部</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企画政策課</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広報戦略室</w:t>
    </w:r>
    <w:r>
      <w:rPr>
        <w:rFonts w:hint="eastAsia" w:ascii="ＭＳ ゴシック" w:hAnsi="ＭＳ ゴシック" w:eastAsia="ＭＳ ゴシック"/>
        <w:sz w:val="22"/>
      </w:rPr>
      <w:t>TEL072</w:t>
    </w:r>
    <w:r>
      <w:rPr>
        <w:rFonts w:hint="eastAsia" w:ascii="ＭＳ ゴシック" w:hAnsi="ＭＳ ゴシック" w:eastAsia="ＭＳ ゴシック"/>
        <w:sz w:val="22"/>
      </w:rPr>
      <w:t>－</w:t>
    </w:r>
    <w:r>
      <w:rPr>
        <w:rFonts w:hint="eastAsia" w:ascii="ＭＳ ゴシック" w:hAnsi="ＭＳ ゴシック" w:eastAsia="ＭＳ ゴシック"/>
        <w:sz w:val="22"/>
      </w:rPr>
      <w:t>766</w:t>
    </w:r>
    <w:r>
      <w:rPr>
        <w:rFonts w:hint="eastAsia" w:ascii="ＭＳ ゴシック" w:hAnsi="ＭＳ ゴシック" w:eastAsia="ＭＳ ゴシック"/>
        <w:sz w:val="22"/>
      </w:rPr>
      <w:t>－</w:t>
    </w:r>
    <w:r>
      <w:rPr>
        <w:rFonts w:hint="eastAsia" w:ascii="ＭＳ ゴシック" w:hAnsi="ＭＳ ゴシック" w:eastAsia="ＭＳ ゴシック"/>
        <w:sz w:val="22"/>
      </w:rPr>
      <w:t>8707 FAX072</w:t>
    </w:r>
    <w:r>
      <w:rPr>
        <w:rFonts w:hint="eastAsia" w:ascii="ＭＳ ゴシック" w:hAnsi="ＭＳ ゴシック" w:eastAsia="ＭＳ ゴシック"/>
        <w:sz w:val="22"/>
      </w:rPr>
      <w:t>－</w:t>
    </w:r>
    <w:r>
      <w:rPr>
        <w:rFonts w:hint="eastAsia" w:ascii="ＭＳ ゴシック" w:hAnsi="ＭＳ ゴシック" w:eastAsia="ＭＳ ゴシック"/>
        <w:sz w:val="22"/>
      </w:rPr>
      <w:t>766</w:t>
    </w:r>
    <w:r>
      <w:rPr>
        <w:rFonts w:hint="eastAsia" w:ascii="ＭＳ ゴシック" w:hAnsi="ＭＳ ゴシック" w:eastAsia="ＭＳ ゴシック"/>
        <w:sz w:val="22"/>
      </w:rPr>
      <w:t>－</w:t>
    </w:r>
    <w:r>
      <w:rPr>
        <w:rFonts w:hint="eastAsia" w:ascii="ＭＳ ゴシック" w:hAnsi="ＭＳ ゴシック" w:eastAsia="ＭＳ ゴシック"/>
        <w:sz w:val="22"/>
      </w:rPr>
      <w:t>8902</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character" w:styleId="22">
    <w:name w:val="Hyperlink"/>
    <w:basedOn w:val="10"/>
    <w:next w:val="22"/>
    <w:link w:val="0"/>
    <w:uiPriority w:val="0"/>
    <w:rPr>
      <w:color w:val="0563C1" w:themeColor="hyperlink"/>
      <w:u w:val="single" w:color="auto"/>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Date"/>
    <w:basedOn w:val="0"/>
    <w:next w:val="0"/>
    <w:link w:val="26"/>
    <w:uiPriority w:val="0"/>
  </w:style>
  <w:style w:type="character" w:styleId="26" w:customStyle="1">
    <w:name w:val="日付 (文字)"/>
    <w:basedOn w:val="10"/>
    <w:next w:val="26"/>
    <w:link w:val="25"/>
    <w:uiPriority w:val="0"/>
  </w:style>
  <w:style w:type="paragraph" w:styleId="27" w:customStyle="1">
    <w:name w:val="Default"/>
    <w:next w:val="27"/>
    <w:link w:val="0"/>
    <w:uiPriority w:val="0"/>
    <w:pPr>
      <w:widowControl w:val="0"/>
      <w:autoSpaceDE w:val="0"/>
      <w:autoSpaceDN w:val="0"/>
      <w:adjustRightInd w:val="0"/>
    </w:pPr>
    <w:rPr>
      <w:rFonts w:ascii="ＭＳ ゴシック" w:hAnsi="ＭＳ ゴシック" w:eastAsia="ＭＳ ゴシック"/>
      <w:color w:val="000000"/>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1.jpg"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225</TotalTime>
  <Pages>1</Pages>
  <Words>2</Words>
  <Characters>488</Characters>
  <Application>JUST Note</Application>
  <Lines>32</Lines>
  <Paragraphs>21</Paragraphs>
  <Company>猪名川町役場</Company>
  <CharactersWithSpaces>519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宮田　ゆみ</dc:creator>
  <cp:lastModifiedBy>石田 健一郎</cp:lastModifiedBy>
  <cp:lastPrinted>2023-02-13T04:13:04Z</cp:lastPrinted>
  <dcterms:created xsi:type="dcterms:W3CDTF">2021-04-28T09:26:00Z</dcterms:created>
  <dcterms:modified xsi:type="dcterms:W3CDTF">2023-02-13T04:13:16Z</dcterms:modified>
  <cp:revision>21</cp:revision>
</cp:coreProperties>
</file>