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contextualSpacing w:val="1"/>
        <w:jc w:val="right"/>
        <w:rPr>
          <w:rFonts w:hint="default" w:asciiTheme="majorHAnsi" w:hAnsiTheme="majorHAnsi" w:eastAsiaTheme="majorHAnsi"/>
          <w:b w:val="1"/>
          <w:sz w:val="24"/>
        </w:rPr>
      </w:pPr>
      <w:r>
        <w:rPr>
          <w:rFonts w:hint="default" w:asciiTheme="majorHAnsi" w:hAnsiTheme="majorHAnsi" w:eastAsiaTheme="majorHAnsi"/>
          <w:b w:val="1"/>
          <w:sz w:val="24"/>
        </w:rPr>
        <mc:AlternateContent>
          <mc:Choice Requires="wpg">
            <w:drawing>
              <wp:anchor distT="0" distB="0" distL="114300" distR="114300" simplePos="0" relativeHeight="2" behindDoc="0" locked="0" layoutInCell="1" hidden="0" allowOverlap="1">
                <wp:simplePos x="0" y="0"/>
                <wp:positionH relativeFrom="column">
                  <wp:posOffset>-508635</wp:posOffset>
                </wp:positionH>
                <wp:positionV relativeFrom="paragraph">
                  <wp:posOffset>-784225</wp:posOffset>
                </wp:positionV>
                <wp:extent cx="3505200" cy="657225"/>
                <wp:effectExtent l="28575" t="28575" r="48895" b="39370"/>
                <wp:wrapNone/>
                <wp:docPr id="1026" name="グループ化 2"/>
                <a:graphic xmlns:a="http://schemas.openxmlformats.org/drawingml/2006/main">
                  <a:graphicData uri="http://schemas.microsoft.com/office/word/2010/wordprocessingGroup">
                    <wpg:wgp>
                      <wpg:cNvGrpSpPr/>
                      <wpg:grpSpPr>
                        <a:xfrm>
                          <a:off x="0" y="0"/>
                          <a:ext cx="3505200" cy="657225"/>
                          <a:chOff x="0" y="0"/>
                          <a:chExt cx="3505200" cy="657225"/>
                        </a:xfrm>
                      </wpg:grpSpPr>
                      <wps:wsp>
                        <wps:cNvPr id="1027" name="テキスト ボックス 2"/>
                        <wps:cNvSpPr txBox="1">
                          <a:spLocks noChangeArrowheads="1"/>
                        </wps:cNvSpPr>
                        <wps:spPr>
                          <a:xfrm>
                            <a:off x="0" y="0"/>
                            <a:ext cx="3505200" cy="657225"/>
                          </a:xfrm>
                          <a:prstGeom prst="rect">
                            <a:avLst/>
                          </a:prstGeom>
                          <a:solidFill>
                            <a:srgbClr val="FFFFFF"/>
                          </a:solidFill>
                          <a:ln w="57150" cmpd="dbl">
                            <a:solidFill>
                              <a:schemeClr val="bg2">
                                <a:lumMod val="50000"/>
                              </a:schemeClr>
                            </a:solidFill>
                            <a:miter lim="800000"/>
                            <a:headEnd/>
                            <a:tailEnd/>
                          </a:ln>
                        </wps:spPr>
                        <wps:txbx>
                          <w:txbxContent>
                            <w:p>
                              <w:pPr>
                                <w:pStyle w:val="0"/>
                                <w:ind w:firstLine="981" w:firstLineChars="250"/>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pPr>
                              <w:r>
                                <w:rPr>
                                  <w:rFonts w:hint="eastAsia" w:asciiTheme="majorEastAsia" w:hAnsiTheme="majorEastAsia" w:eastAsiaTheme="majorEastAsia"/>
                                  <w:b w:val="1"/>
                                  <w:sz w:val="40"/>
                                  <w14:textOutline w14:w="9525" w14:cap="rnd" w14:cmpd="sng" w14:algn="ctr">
                                    <w14:solidFill>
                                      <w14:srgbClr w14:val="000000"/>
                                    </w14:solidFill>
                                    <w14:prstDash w14:val="solid"/>
                                    <w14:bevel/>
                                  </w14:textOutline>
                                </w:rPr>
                                <w:t>猪名川町</w:t>
                              </w:r>
                              <w:r>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t>記者発表資料</w:t>
                              </w:r>
                            </w:p>
                          </w:txbxContent>
                        </wps:txbx>
                        <wps:bodyPr rot="0" vertOverflow="overflow" horzOverflow="overflow" wrap="square" anchor="t" anchorCtr="0"/>
                      </wps:wsp>
                      <pic:pic xmlns:pic="http://schemas.openxmlformats.org/drawingml/2006/picture">
                        <pic:nvPicPr>
                          <pic:cNvPr id="1028" name="図 1"/>
                          <pic:cNvPicPr>
                            <a:picLocks noChangeAspect="1"/>
                          </pic:cNvPicPr>
                        </pic:nvPicPr>
                        <pic:blipFill>
                          <a:blip r:embed="rId7"/>
                          <a:stretch>
                            <a:fillRect/>
                          </a:stretch>
                        </pic:blipFill>
                        <pic:spPr>
                          <a:xfrm>
                            <a:off x="152400" y="114300"/>
                            <a:ext cx="429260" cy="428625"/>
                          </a:xfrm>
                          <a:prstGeom prst="rect">
                            <a:avLst/>
                          </a:prstGeom>
                        </pic:spPr>
                      </pic:pic>
                    </wpg:wgp>
                  </a:graphicData>
                </a:graphic>
              </wp:anchor>
            </w:drawing>
          </mc:Choice>
          <mc:Fallback>
            <w:pict>
              <v:group id="グループ化 2" style="mso-wrap-distance-right:9pt;mso-wrap-distance-bottom:0pt;margin-top:-61.75pt;mso-position-vertical-relative:text;mso-position-horizontal-relative:text;position:absolute;height:51.75pt;mso-wrap-distance-top:0pt;width:276pt;mso-wrap-distance-left:9pt;margin-left:-40.04pt;z-index:2;" coordsize="3505200,657225" coordorigin="0,0" o:spid="_x0000_s1026" o:allowincell="t" o:allowoverlap="t">
                <v:shapetype id="_x0000_t202" coordsize="21600,21600" o:spt="202" path="m,l,21600r21600,l21600,xe">
                  <v:stroke joinstyle="miter"/>
                  <v:path gradientshapeok="t" o:connecttype="rect"/>
                </v:shapetype>
                <v:shape id="テキスト ボックス 2" style="height:657225;width:3505200;top:0;left:0;position:absolute;" o:spid="_x0000_s1027" filled="t" fillcolor="#ffffff" stroked="t" strokecolor="#767272 [1614]" strokeweight="4.5pt" o:spt="202" type="#_x0000_t202">
                  <v:fill/>
                  <v:stroke linestyle="thinThin" miterlimit="8" filltype="solid"/>
                  <v:textbox style="layout-flow:horizontal;" inset="2.5399999999999996mm,1.2699999999999998mm,2.5399999999999996mm,1.2699999999999998mm">
                    <w:txbxContent>
                      <w:p>
                        <w:pPr>
                          <w:pStyle w:val="0"/>
                          <w:ind w:firstLine="981" w:firstLineChars="250"/>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pPr>
                        <w:r>
                          <w:rPr>
                            <w:rFonts w:hint="eastAsia" w:asciiTheme="majorEastAsia" w:hAnsiTheme="majorEastAsia" w:eastAsiaTheme="majorEastAsia"/>
                            <w:b w:val="1"/>
                            <w:sz w:val="40"/>
                            <w14:textOutline w14:w="9525" w14:cap="rnd" w14:cmpd="sng" w14:algn="ctr">
                              <w14:solidFill>
                                <w14:srgbClr w14:val="000000"/>
                              </w14:solidFill>
                              <w14:prstDash w14:val="solid"/>
                              <w14:bevel/>
                            </w14:textOutline>
                          </w:rPr>
                          <w:t>猪名川町</w:t>
                        </w:r>
                        <w:r>
                          <w:rPr>
                            <w:rFonts w:hint="default" w:asciiTheme="majorEastAsia" w:hAnsiTheme="majorEastAsia" w:eastAsiaTheme="majorEastAsia"/>
                            <w:b w:val="1"/>
                            <w:sz w:val="40"/>
                            <w14:textOutline w14:w="9525" w14:cap="rnd" w14:cmpd="sng" w14:algn="ctr">
                              <w14:solidFill>
                                <w14:srgbClr w14:val="000000"/>
                              </w14:solidFill>
                              <w14:prstDash w14:val="solid"/>
                              <w14:bevel/>
                            </w14:textOutline>
                          </w:rPr>
                          <w:t>記者発表資料</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style="height:428625;width:429260;top:114300;left:152400;position:absolute;" o:spid="_x0000_s1028" filled="f" stroked="f" o:spt="75" type="#_x0000_t75">
                  <v:fill/>
                  <v:imagedata o:title="" r:id="rId7"/>
                  <w10:wrap type="none" anchorx="text" anchory="text"/>
                </v:shape>
                <w10:wrap type="none" anchorx="text" anchory="text"/>
              </v:group>
            </w:pict>
          </mc:Fallback>
        </mc:AlternateContent>
      </w:r>
    </w:p>
    <w:p>
      <w:pPr>
        <w:pStyle w:val="0"/>
        <w:spacing w:line="280" w:lineRule="exact"/>
        <w:contextualSpacing w:val="1"/>
        <w:jc w:val="right"/>
        <w:rPr>
          <w:rFonts w:hint="default" w:asciiTheme="majorHAnsi" w:hAnsiTheme="majorHAnsi" w:eastAsiaTheme="majorHAnsi"/>
          <w:b w:val="1"/>
          <w:sz w:val="24"/>
        </w:rPr>
      </w:pPr>
      <w:r>
        <w:rPr>
          <w:rFonts w:hint="eastAsia" w:asciiTheme="majorHAnsi" w:hAnsiTheme="majorHAnsi" w:eastAsiaTheme="majorHAnsi"/>
          <w:b w:val="1"/>
          <w:sz w:val="24"/>
        </w:rPr>
        <w:t>令和４年（</w:t>
      </w:r>
      <w:r>
        <w:rPr>
          <w:rFonts w:hint="eastAsia" w:asciiTheme="majorHAnsi" w:hAnsiTheme="majorHAnsi" w:eastAsiaTheme="majorHAnsi"/>
          <w:b w:val="1"/>
          <w:sz w:val="24"/>
        </w:rPr>
        <w:t>2022</w:t>
      </w:r>
      <w:r>
        <w:rPr>
          <w:rFonts w:hint="eastAsia" w:asciiTheme="majorHAnsi" w:hAnsiTheme="majorHAnsi" w:eastAsiaTheme="majorHAnsi"/>
          <w:b w:val="1"/>
          <w:sz w:val="24"/>
        </w:rPr>
        <w:t>）</w:t>
      </w:r>
      <w:r>
        <w:rPr>
          <w:rFonts w:hint="eastAsia" w:asciiTheme="majorHAnsi" w:hAnsiTheme="majorHAnsi" w:eastAsiaTheme="majorHAnsi"/>
          <w:b w:val="1"/>
          <w:sz w:val="24"/>
        </w:rPr>
        <w:t>12</w:t>
      </w:r>
      <w:r>
        <w:rPr>
          <w:rFonts w:hint="eastAsia" w:asciiTheme="majorHAnsi" w:hAnsiTheme="majorHAnsi" w:eastAsiaTheme="majorHAnsi"/>
          <w:b w:val="1"/>
          <w:sz w:val="24"/>
        </w:rPr>
        <w:t>月</w:t>
      </w:r>
      <w:r>
        <w:rPr>
          <w:rFonts w:hint="eastAsia" w:asciiTheme="majorHAnsi" w:hAnsiTheme="majorHAnsi" w:eastAsiaTheme="majorHAnsi"/>
          <w:b w:val="1"/>
          <w:sz w:val="24"/>
        </w:rPr>
        <w:t>19</w:t>
      </w:r>
      <w:r>
        <w:rPr>
          <w:rFonts w:hint="eastAsia" w:asciiTheme="majorHAnsi" w:hAnsiTheme="majorHAnsi" w:eastAsiaTheme="majorHAnsi"/>
          <w:b w:val="1"/>
          <w:sz w:val="24"/>
        </w:rPr>
        <w:t>日</w:t>
      </w:r>
    </w:p>
    <w:p>
      <w:pPr>
        <w:pStyle w:val="0"/>
        <w:spacing w:line="280" w:lineRule="exact"/>
        <w:contextualSpacing w:val="1"/>
        <w:rPr>
          <w:rFonts w:hint="default" w:asciiTheme="majorHAnsi" w:hAnsiTheme="majorHAnsi" w:eastAsiaTheme="majorHAnsi"/>
          <w:b w:val="1"/>
          <w:sz w:val="28"/>
        </w:rPr>
      </w:pPr>
    </w:p>
    <w:p>
      <w:pPr>
        <w:pStyle w:val="0"/>
        <w:spacing w:line="280" w:lineRule="exact"/>
        <w:contextualSpacing w:val="1"/>
        <w:rPr>
          <w:rFonts w:hint="default" w:asciiTheme="majorHAnsi" w:hAnsiTheme="majorHAnsi" w:eastAsiaTheme="majorHAnsi"/>
          <w:b w:val="1"/>
          <w:sz w:val="28"/>
        </w:rPr>
      </w:pPr>
    </w:p>
    <w:p>
      <w:pPr>
        <w:pStyle w:val="0"/>
        <w:spacing w:line="360" w:lineRule="auto"/>
        <w:contextualSpacing w:val="1"/>
        <w:rPr>
          <w:rFonts w:hint="default" w:asciiTheme="majorHAnsi" w:hAnsiTheme="majorHAnsi" w:eastAsiaTheme="majorHAnsi"/>
          <w:b w:val="1"/>
          <w:sz w:val="40"/>
          <w:u w:val="thick" w:color="auto"/>
        </w:rPr>
      </w:pPr>
      <w:r>
        <w:rPr>
          <w:rFonts w:hint="eastAsia" w:asciiTheme="majorHAnsi" w:hAnsiTheme="majorHAnsi" w:eastAsiaTheme="majorHAnsi"/>
          <w:b w:val="1"/>
          <w:sz w:val="40"/>
          <w:u w:val="thick" w:color="auto"/>
        </w:rPr>
        <w:t>猪名川町防災・減災条例（案）のパブリックコメントについて</w:t>
      </w:r>
    </w:p>
    <w:p>
      <w:pPr>
        <w:pStyle w:val="0"/>
        <w:spacing w:line="280" w:lineRule="exact"/>
        <w:contextualSpacing w:val="1"/>
        <w:rPr>
          <w:rFonts w:hint="default" w:asciiTheme="majorHAnsi" w:hAnsiTheme="majorHAnsi" w:eastAsiaTheme="majorHAnsi"/>
          <w:b w:val="1"/>
          <w:sz w:val="28"/>
        </w:rPr>
      </w:pPr>
    </w:p>
    <w:p>
      <w:pPr>
        <w:pStyle w:val="0"/>
        <w:spacing w:line="280" w:lineRule="exact"/>
        <w:contextualSpacing w:val="1"/>
        <w:rPr>
          <w:rFonts w:hint="default" w:asciiTheme="majorHAnsi" w:hAnsiTheme="majorHAnsi" w:eastAsiaTheme="majorHAnsi"/>
          <w:b w:val="1"/>
          <w:sz w:val="28"/>
        </w:rPr>
      </w:pPr>
    </w:p>
    <w:p>
      <w:pPr>
        <w:pStyle w:val="0"/>
        <w:spacing w:line="280" w:lineRule="exact"/>
        <w:contextualSpacing w:val="1"/>
        <w:rPr>
          <w:rFonts w:hint="default" w:asciiTheme="majorHAnsi" w:hAnsiTheme="majorHAnsi" w:eastAsiaTheme="majorHAnsi"/>
          <w:b w:val="1"/>
          <w:sz w:val="28"/>
        </w:rPr>
      </w:pPr>
      <w:r>
        <w:rPr>
          <w:rFonts w:hint="eastAsia" w:asciiTheme="majorHAnsi" w:hAnsiTheme="majorHAnsi" w:eastAsiaTheme="majorHAnsi"/>
          <w:b w:val="1"/>
          <w:sz w:val="28"/>
        </w:rPr>
        <w:t>【概　要】</w:t>
      </w:r>
    </w:p>
    <w:p>
      <w:pPr>
        <w:pStyle w:val="0"/>
        <w:autoSpaceDE w:val="0"/>
        <w:autoSpaceDN w:val="0"/>
        <w:adjustRightInd w:val="0"/>
        <w:ind w:firstLine="280" w:firstLineChars="100"/>
        <w:jc w:val="left"/>
        <w:rPr>
          <w:rFonts w:hint="default" w:ascii="ＭＳ 明朝" w:hAnsi="ＭＳ 明朝" w:eastAsia="ＭＳ 明朝"/>
          <w:kern w:val="0"/>
          <w:sz w:val="28"/>
        </w:rPr>
      </w:pPr>
      <w:r>
        <w:rPr>
          <w:rFonts w:hint="eastAsia" w:ascii="ＭＳ 明朝" w:hAnsi="ＭＳ 明朝" w:eastAsia="ＭＳ 明朝"/>
          <w:kern w:val="0"/>
          <w:sz w:val="28"/>
        </w:rPr>
        <w:t>猪名川町防災・減災条例（案）を策定し、以下のとおりパブリックコメントを実施します。</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b w:val="1"/>
          <w:kern w:val="0"/>
          <w:sz w:val="24"/>
          <w:u w:val="single" w:color="auto"/>
        </w:rPr>
      </w:pPr>
      <w:r>
        <w:rPr>
          <w:rFonts w:hint="eastAsia" w:ascii="ＭＳ 明朝" w:hAnsi="ＭＳ 明朝" w:eastAsia="ＭＳ 明朝"/>
          <w:b w:val="1"/>
          <w:kern w:val="0"/>
          <w:sz w:val="24"/>
          <w:u w:val="single" w:color="auto"/>
        </w:rPr>
        <w:t>１</w:t>
      </w:r>
      <w:r>
        <w:rPr>
          <w:rFonts w:hint="default" w:ascii="ＭＳ 明朝" w:hAnsi="ＭＳ 明朝" w:eastAsia="ＭＳ 明朝"/>
          <w:b w:val="1"/>
          <w:kern w:val="0"/>
          <w:sz w:val="24"/>
          <w:u w:val="single" w:color="auto"/>
        </w:rPr>
        <w:t xml:space="preserve"> </w:t>
      </w:r>
      <w:r>
        <w:rPr>
          <w:rFonts w:hint="eastAsia" w:ascii="ＭＳ 明朝" w:hAnsi="ＭＳ 明朝" w:eastAsia="ＭＳ 明朝"/>
          <w:b w:val="1"/>
          <w:kern w:val="0"/>
          <w:sz w:val="24"/>
          <w:u w:val="single" w:color="auto"/>
        </w:rPr>
        <w:t>策定の目的</w:t>
      </w:r>
    </w:p>
    <w:p>
      <w:pPr>
        <w:pStyle w:val="0"/>
        <w:autoSpaceDE w:val="0"/>
        <w:autoSpaceDN w:val="0"/>
        <w:adjustRightInd w:val="0"/>
        <w:ind w:firstLine="220" w:firstLineChars="100"/>
        <w:jc w:val="left"/>
        <w:rPr>
          <w:rFonts w:hint="default" w:ascii="ＭＳ 明朝" w:hAnsi="ＭＳ 明朝" w:eastAsia="ＭＳ 明朝"/>
          <w:kern w:val="0"/>
          <w:sz w:val="22"/>
        </w:rPr>
      </w:pPr>
      <w:r>
        <w:rPr>
          <w:rFonts w:hint="eastAsia" w:ascii="ＭＳ 明朝" w:hAnsi="ＭＳ 明朝" w:eastAsia="ＭＳ 明朝"/>
          <w:kern w:val="0"/>
          <w:sz w:val="22"/>
        </w:rPr>
        <w:t>近年、記録的な集中豪雨等により災害が甚大化する昨今において、多くの土砂災害特別警戒区域及び土砂災害警戒区域を抱える本町では、危機管理の重要性が大きくなっており、町が主体となって、町民、自主防災組織、事業者及び防災関係機関の協力を得ながら、力を合わせて、防災・減災に強い地域づくりを進め、町民の生命、身体及び財産を守るため、この条例を制定するものです。</w:t>
      </w:r>
    </w:p>
    <w:p>
      <w:pPr>
        <w:pStyle w:val="0"/>
        <w:autoSpaceDE w:val="0"/>
        <w:autoSpaceDN w:val="0"/>
        <w:adjustRightInd w:val="0"/>
        <w:ind w:firstLine="220" w:firstLineChars="100"/>
        <w:jc w:val="left"/>
        <w:rPr>
          <w:rFonts w:hint="default" w:ascii="ＭＳ 明朝" w:hAnsi="ＭＳ 明朝" w:eastAsia="ＭＳ 明朝"/>
          <w:kern w:val="0"/>
        </w:rPr>
      </w:pPr>
      <w:r>
        <w:rPr>
          <w:rFonts w:hint="eastAsia" w:ascii="ＭＳ 明朝" w:hAnsi="ＭＳ 明朝" w:eastAsia="ＭＳ 明朝"/>
          <w:kern w:val="0"/>
          <w:sz w:val="22"/>
        </w:rPr>
        <w:t>この条例の施行により、町民、自主防災組織、事業者の責務を明記し啓発することによって、自助、共助、公助の必要性について、町民の皆様の理解を促進し、防災・減災に関する施策を展開します。</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b w:val="1"/>
          <w:kern w:val="0"/>
          <w:sz w:val="24"/>
          <w:u w:val="single" w:color="auto"/>
        </w:rPr>
      </w:pPr>
      <w:r>
        <w:rPr>
          <w:rFonts w:hint="eastAsia" w:ascii="ＭＳ 明朝" w:hAnsi="ＭＳ 明朝" w:eastAsia="ＭＳ 明朝"/>
          <w:b w:val="1"/>
          <w:kern w:val="0"/>
          <w:sz w:val="24"/>
          <w:u w:val="single" w:color="auto"/>
        </w:rPr>
        <w:t>２</w:t>
      </w:r>
      <w:r>
        <w:rPr>
          <w:rFonts w:hint="default" w:ascii="ＭＳ 明朝" w:hAnsi="ＭＳ 明朝" w:eastAsia="ＭＳ 明朝"/>
          <w:b w:val="1"/>
          <w:kern w:val="0"/>
          <w:sz w:val="24"/>
          <w:u w:val="single" w:color="auto"/>
        </w:rPr>
        <w:t xml:space="preserve"> </w:t>
      </w:r>
      <w:r>
        <w:rPr>
          <w:rFonts w:hint="eastAsia" w:ascii="ＭＳ 明朝" w:hAnsi="ＭＳ 明朝" w:eastAsia="ＭＳ 明朝"/>
          <w:b w:val="1"/>
          <w:kern w:val="0"/>
          <w:sz w:val="24"/>
          <w:u w:val="single" w:color="auto"/>
        </w:rPr>
        <w:t>意見募集期間</w:t>
      </w:r>
    </w:p>
    <w:p>
      <w:pPr>
        <w:pStyle w:val="0"/>
        <w:autoSpaceDE w:val="0"/>
        <w:autoSpaceDN w:val="0"/>
        <w:adjustRightInd w:val="0"/>
        <w:ind w:firstLine="220" w:firstLineChars="100"/>
        <w:jc w:val="left"/>
        <w:rPr>
          <w:rFonts w:hint="default" w:ascii="ＭＳ 明朝" w:hAnsi="ＭＳ 明朝" w:eastAsia="ＭＳ 明朝"/>
          <w:kern w:val="0"/>
          <w:sz w:val="22"/>
        </w:rPr>
      </w:pPr>
      <w:r>
        <w:rPr>
          <w:rFonts w:hint="eastAsia" w:ascii="ＭＳ 明朝" w:hAnsi="ＭＳ 明朝" w:eastAsia="ＭＳ 明朝"/>
          <w:kern w:val="0"/>
          <w:sz w:val="22"/>
        </w:rPr>
        <w:t>令和４年１２月１９日（月）から令和５年１月１８日（水）</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b w:val="1"/>
          <w:kern w:val="0"/>
          <w:sz w:val="24"/>
          <w:u w:val="single" w:color="auto"/>
        </w:rPr>
      </w:pPr>
      <w:r>
        <w:rPr>
          <w:rFonts w:hint="eastAsia" w:ascii="ＭＳ 明朝" w:hAnsi="ＭＳ 明朝" w:eastAsia="ＭＳ 明朝"/>
          <w:b w:val="1"/>
          <w:kern w:val="0"/>
          <w:sz w:val="24"/>
          <w:u w:val="single" w:color="auto"/>
        </w:rPr>
        <w:t>３</w:t>
      </w:r>
      <w:r>
        <w:rPr>
          <w:rFonts w:hint="default" w:ascii="ＭＳ 明朝" w:hAnsi="ＭＳ 明朝" w:eastAsia="ＭＳ 明朝"/>
          <w:b w:val="1"/>
          <w:kern w:val="0"/>
          <w:sz w:val="24"/>
          <w:u w:val="single" w:color="auto"/>
        </w:rPr>
        <w:t xml:space="preserve"> </w:t>
      </w:r>
      <w:r>
        <w:rPr>
          <w:rFonts w:hint="eastAsia" w:ascii="ＭＳ 明朝" w:hAnsi="ＭＳ 明朝" w:eastAsia="ＭＳ 明朝"/>
          <w:b w:val="1"/>
          <w:kern w:val="0"/>
          <w:sz w:val="24"/>
          <w:u w:val="single" w:color="auto"/>
        </w:rPr>
        <w:t>意見募集の対象者</w:t>
      </w:r>
    </w:p>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w:t>
      </w:r>
      <w:r>
        <w:rPr>
          <w:rFonts w:hint="default" w:ascii="ＭＳ 明朝" w:hAnsi="ＭＳ 明朝" w:eastAsia="ＭＳ 明朝"/>
          <w:kern w:val="0"/>
        </w:rPr>
        <w:t>1</w:t>
      </w:r>
      <w:r>
        <w:rPr>
          <w:rFonts w:hint="eastAsia" w:ascii="ＭＳ 明朝" w:hAnsi="ＭＳ 明朝" w:eastAsia="ＭＳ 明朝"/>
          <w:kern w:val="0"/>
        </w:rPr>
        <w:t>）町内に住所を有する者</w:t>
      </w:r>
    </w:p>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w:t>
      </w:r>
      <w:r>
        <w:rPr>
          <w:rFonts w:hint="default" w:ascii="ＭＳ 明朝" w:hAnsi="ＭＳ 明朝" w:eastAsia="ＭＳ 明朝"/>
          <w:kern w:val="0"/>
        </w:rPr>
        <w:t>2</w:t>
      </w:r>
      <w:r>
        <w:rPr>
          <w:rFonts w:hint="eastAsia" w:ascii="ＭＳ 明朝" w:hAnsi="ＭＳ 明朝" w:eastAsia="ＭＳ 明朝"/>
          <w:kern w:val="0"/>
        </w:rPr>
        <w:t>）町内に事務所又は事業所を有する個人又は法人その他の団体</w:t>
      </w:r>
    </w:p>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w:t>
      </w:r>
      <w:r>
        <w:rPr>
          <w:rFonts w:hint="default" w:ascii="ＭＳ 明朝" w:hAnsi="ＭＳ 明朝" w:eastAsia="ＭＳ 明朝"/>
          <w:kern w:val="0"/>
        </w:rPr>
        <w:t>3</w:t>
      </w:r>
      <w:r>
        <w:rPr>
          <w:rFonts w:hint="eastAsia" w:ascii="ＭＳ 明朝" w:hAnsi="ＭＳ 明朝" w:eastAsia="ＭＳ 明朝"/>
          <w:kern w:val="0"/>
        </w:rPr>
        <w:t>）町内に存する事務所又は事業所に勤務する者</w:t>
      </w:r>
    </w:p>
    <w:p>
      <w:pPr>
        <w:pStyle w:val="0"/>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rPr>
        <w:t>（</w:t>
      </w:r>
      <w:r>
        <w:rPr>
          <w:rFonts w:hint="default" w:ascii="ＭＳ 明朝" w:hAnsi="ＭＳ 明朝" w:eastAsia="ＭＳ 明朝"/>
          <w:kern w:val="0"/>
        </w:rPr>
        <w:t>4</w:t>
      </w:r>
      <w:r>
        <w:rPr>
          <w:rFonts w:hint="eastAsia" w:ascii="ＭＳ 明朝" w:hAnsi="ＭＳ 明朝" w:eastAsia="ＭＳ 明朝"/>
          <w:kern w:val="0"/>
        </w:rPr>
        <w:t>）町内に存する学校に在校する者</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b w:val="1"/>
          <w:kern w:val="0"/>
          <w:sz w:val="24"/>
          <w:u w:val="single" w:color="auto"/>
        </w:rPr>
      </w:pPr>
      <w:r>
        <w:rPr>
          <w:rFonts w:hint="eastAsia" w:ascii="ＭＳ 明朝" w:hAnsi="ＭＳ 明朝" w:eastAsia="ＭＳ 明朝"/>
          <w:b w:val="1"/>
          <w:kern w:val="0"/>
          <w:sz w:val="24"/>
          <w:u w:val="single" w:color="auto"/>
        </w:rPr>
        <w:t>４</w:t>
      </w:r>
      <w:r>
        <w:rPr>
          <w:rFonts w:hint="default" w:ascii="ＭＳ 明朝" w:hAnsi="ＭＳ 明朝" w:eastAsia="ＭＳ 明朝"/>
          <w:b w:val="1"/>
          <w:kern w:val="0"/>
          <w:sz w:val="24"/>
          <w:u w:val="single" w:color="auto"/>
        </w:rPr>
        <w:t xml:space="preserve"> </w:t>
      </w:r>
      <w:r>
        <w:rPr>
          <w:rFonts w:hint="eastAsia" w:ascii="ＭＳ 明朝" w:hAnsi="ＭＳ 明朝" w:eastAsia="ＭＳ 明朝"/>
          <w:b w:val="1"/>
          <w:kern w:val="0"/>
          <w:sz w:val="24"/>
          <w:u w:val="single" w:color="auto"/>
        </w:rPr>
        <w:t>条例（案）の閲覧場所</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t>（</w:t>
      </w:r>
      <w:r>
        <w:rPr>
          <w:rFonts w:hint="default" w:ascii="ＭＳ 明朝" w:hAnsi="ＭＳ 明朝" w:eastAsia="ＭＳ 明朝"/>
          <w:kern w:val="0"/>
          <w:sz w:val="22"/>
        </w:rPr>
        <w:t>1</w:t>
      </w:r>
      <w:r>
        <w:rPr>
          <w:rFonts w:hint="eastAsia" w:ascii="ＭＳ 明朝" w:hAnsi="ＭＳ 明朝" w:eastAsia="ＭＳ 明朝"/>
          <w:kern w:val="0"/>
          <w:sz w:val="22"/>
        </w:rPr>
        <w:t>）猪名川町ホームページ</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t>（</w:t>
      </w:r>
      <w:r>
        <w:rPr>
          <w:rFonts w:hint="default" w:ascii="ＭＳ 明朝" w:hAnsi="ＭＳ 明朝" w:eastAsia="ＭＳ 明朝"/>
          <w:kern w:val="0"/>
          <w:sz w:val="22"/>
        </w:rPr>
        <w:t>2</w:t>
      </w:r>
      <w:r>
        <w:rPr>
          <w:rFonts w:hint="eastAsia" w:ascii="ＭＳ 明朝" w:hAnsi="ＭＳ 明朝" w:eastAsia="ＭＳ 明朝"/>
          <w:kern w:val="0"/>
          <w:sz w:val="22"/>
        </w:rPr>
        <w:t>）役場生活安全課窓口</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t>（</w:t>
      </w:r>
      <w:r>
        <w:rPr>
          <w:rFonts w:hint="default" w:ascii="ＭＳ 明朝" w:hAnsi="ＭＳ 明朝" w:eastAsia="ＭＳ 明朝"/>
          <w:kern w:val="0"/>
          <w:sz w:val="22"/>
        </w:rPr>
        <w:t>3</w:t>
      </w:r>
      <w:r>
        <w:rPr>
          <w:rFonts w:hint="eastAsia" w:ascii="ＭＳ 明朝" w:hAnsi="ＭＳ 明朝" w:eastAsia="ＭＳ 明朝"/>
          <w:kern w:val="0"/>
          <w:sz w:val="22"/>
        </w:rPr>
        <w:t>）日生連絡所窓口</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t>（</w:t>
      </w:r>
      <w:r>
        <w:rPr>
          <w:rFonts w:hint="default" w:ascii="ＭＳ 明朝" w:hAnsi="ＭＳ 明朝" w:eastAsia="ＭＳ 明朝"/>
          <w:kern w:val="0"/>
          <w:sz w:val="22"/>
        </w:rPr>
        <w:t>4</w:t>
      </w:r>
      <w:r>
        <w:rPr>
          <w:rFonts w:hint="eastAsia" w:ascii="ＭＳ 明朝" w:hAnsi="ＭＳ 明朝" w:eastAsia="ＭＳ 明朝"/>
          <w:kern w:val="0"/>
          <w:sz w:val="22"/>
        </w:rPr>
        <w:t>）ふらっと六瀬（六瀬総合センター）窓口</w:t>
      </w:r>
    </w:p>
    <w:p>
      <w:pPr>
        <w:pStyle w:val="0"/>
        <w:autoSpaceDE w:val="0"/>
        <w:autoSpaceDN w:val="0"/>
        <w:adjustRightInd w:val="0"/>
        <w:jc w:val="left"/>
        <w:rPr>
          <w:rFonts w:hint="default" w:ascii="ＭＳ 明朝" w:hAnsi="ＭＳ 明朝" w:eastAsia="ＭＳ 明朝"/>
          <w:kern w:val="0"/>
          <w:sz w:val="22"/>
        </w:rPr>
      </w:pPr>
      <w:r>
        <w:rPr>
          <w:rFonts w:hint="eastAsia" w:ascii="ＭＳ 明朝" w:hAnsi="ＭＳ 明朝" w:eastAsia="ＭＳ 明朝"/>
          <w:kern w:val="0"/>
          <w:sz w:val="22"/>
        </w:rPr>
        <w:t>（</w:t>
      </w:r>
      <w:r>
        <w:rPr>
          <w:rFonts w:hint="default" w:ascii="ＭＳ 明朝" w:hAnsi="ＭＳ 明朝" w:eastAsia="ＭＳ 明朝"/>
          <w:kern w:val="0"/>
          <w:sz w:val="22"/>
        </w:rPr>
        <w:t>5</w:t>
      </w:r>
      <w:r>
        <w:rPr>
          <w:rFonts w:hint="eastAsia" w:ascii="ＭＳ 明朝" w:hAnsi="ＭＳ 明朝" w:eastAsia="ＭＳ 明朝"/>
          <w:kern w:val="0"/>
          <w:sz w:val="22"/>
        </w:rPr>
        <w:t>）図書館</w:t>
      </w:r>
    </w:p>
    <w:p>
      <w:pPr>
        <w:pStyle w:val="0"/>
        <w:autoSpaceDE w:val="0"/>
        <w:autoSpaceDN w:val="0"/>
        <w:adjustRightInd w:val="0"/>
        <w:jc w:val="left"/>
        <w:rPr>
          <w:rFonts w:hint="default" w:ascii="ＭＳ 明朝" w:hAnsi="ＭＳ 明朝" w:eastAsia="ＭＳ 明朝"/>
          <w:kern w:val="0"/>
        </w:rPr>
      </w:pPr>
    </w:p>
    <w:p>
      <w:pPr>
        <w:pStyle w:val="0"/>
        <w:autoSpaceDE w:val="0"/>
        <w:autoSpaceDN w:val="0"/>
        <w:adjustRightInd w:val="0"/>
        <w:jc w:val="left"/>
        <w:rPr>
          <w:rFonts w:hint="default" w:ascii="ＭＳ 明朝" w:hAnsi="ＭＳ 明朝" w:eastAsia="ＭＳ 明朝"/>
          <w:b w:val="1"/>
          <w:kern w:val="0"/>
          <w:sz w:val="24"/>
          <w:u w:val="single" w:color="auto"/>
        </w:rPr>
      </w:pPr>
      <w:r>
        <w:rPr>
          <w:rFonts w:hint="eastAsia" w:ascii="ＭＳ 明朝" w:hAnsi="ＭＳ 明朝" w:eastAsia="ＭＳ 明朝"/>
          <w:b w:val="1"/>
          <w:kern w:val="0"/>
          <w:sz w:val="24"/>
          <w:u w:val="single" w:color="auto"/>
        </w:rPr>
        <w:t>５　意見の提出方法</w:t>
      </w:r>
    </w:p>
    <w:p>
      <w:pPr>
        <w:pStyle w:val="0"/>
        <w:autoSpaceDE w:val="0"/>
        <w:autoSpaceDN w:val="0"/>
        <w:adjustRightInd w:val="0"/>
        <w:ind w:firstLine="220" w:firstLineChars="100"/>
        <w:jc w:val="left"/>
        <w:rPr>
          <w:rFonts w:hint="default" w:ascii="ＭＳ 明朝" w:hAnsi="ＭＳ 明朝" w:eastAsia="ＭＳ 明朝"/>
          <w:kern w:val="0"/>
          <w:sz w:val="22"/>
        </w:rPr>
      </w:pPr>
      <w:r>
        <w:rPr>
          <w:rFonts w:hint="eastAsia" w:ascii="ＭＳ 明朝" w:hAnsi="ＭＳ 明朝" w:eastAsia="ＭＳ 明朝"/>
          <w:kern w:val="0"/>
          <w:sz w:val="22"/>
        </w:rPr>
        <w:t>意見記入様式又は任意様式に、意見の内容・住所・氏名・連絡先等を記入し、郵送・電子メール・ＦＡＸ又は生活安全課窓口持参（いずれも期限内必着）のいずれかの方法により提出</w:t>
      </w:r>
    </w:p>
    <w:p>
      <w:pPr>
        <w:pStyle w:val="0"/>
        <w:spacing w:line="400" w:lineRule="exact"/>
        <w:contextualSpacing w:val="1"/>
        <w:rPr>
          <w:rFonts w:hint="default" w:asciiTheme="majorHAnsi" w:hAnsiTheme="majorHAnsi" w:eastAsiaTheme="majorHAnsi"/>
          <w:b w:val="1"/>
          <w:sz w:val="28"/>
        </w:rPr>
      </w:pPr>
    </w:p>
    <w:p>
      <w:pPr>
        <w:pStyle w:val="0"/>
        <w:spacing w:line="400" w:lineRule="exact"/>
        <w:contextualSpacing w:val="1"/>
        <w:rPr>
          <w:rFonts w:hint="default" w:asciiTheme="majorHAnsi" w:hAnsiTheme="majorHAnsi" w:eastAsiaTheme="majorHAnsi"/>
          <w:b w:val="1"/>
          <w:sz w:val="28"/>
        </w:rPr>
      </w:pPr>
      <w:r>
        <w:rPr>
          <w:rFonts w:hint="eastAsia" w:asciiTheme="majorHAnsi" w:hAnsiTheme="majorHAnsi" w:eastAsiaTheme="majorHAnsi"/>
          <w:b w:val="1"/>
          <w:sz w:val="28"/>
        </w:rPr>
        <w:t>【問合せ】</w:t>
      </w:r>
    </w:p>
    <w:p>
      <w:pPr>
        <w:pStyle w:val="0"/>
        <w:spacing w:line="400" w:lineRule="exact"/>
        <w:ind w:firstLine="560" w:firstLineChars="200"/>
        <w:contextualSpacing w:val="1"/>
        <w:rPr>
          <w:rFonts w:hint="default" w:asciiTheme="majorHAnsi" w:hAnsiTheme="majorHAnsi" w:eastAsiaTheme="majorHAnsi"/>
          <w:sz w:val="28"/>
        </w:rPr>
      </w:pPr>
      <w:r>
        <w:rPr>
          <w:rFonts w:hint="eastAsia" w:asciiTheme="majorHAnsi" w:hAnsiTheme="majorHAnsi" w:eastAsiaTheme="majorHAnsi"/>
          <w:sz w:val="28"/>
        </w:rPr>
        <w:t>企画総務部生活安全課　担当　竹下（℡</w:t>
      </w:r>
      <w:bookmarkStart w:id="0" w:name="_GoBack"/>
      <w:bookmarkEnd w:id="0"/>
      <w:r>
        <w:rPr>
          <w:rFonts w:hint="eastAsia" w:asciiTheme="majorHAnsi" w:hAnsiTheme="majorHAnsi" w:eastAsiaTheme="majorHAnsi"/>
          <w:sz w:val="28"/>
        </w:rPr>
        <w:t>072</w:t>
      </w:r>
      <w:r>
        <w:rPr>
          <w:rFonts w:hint="eastAsia" w:asciiTheme="majorHAnsi" w:hAnsiTheme="majorHAnsi" w:eastAsiaTheme="majorHAnsi"/>
          <w:sz w:val="28"/>
        </w:rPr>
        <w:t>－</w:t>
      </w:r>
      <w:r>
        <w:rPr>
          <w:rFonts w:hint="eastAsia" w:asciiTheme="majorHAnsi" w:hAnsiTheme="majorHAnsi" w:eastAsiaTheme="majorHAnsi"/>
          <w:sz w:val="28"/>
        </w:rPr>
        <w:t>767</w:t>
      </w:r>
      <w:r>
        <w:rPr>
          <w:rFonts w:hint="eastAsia" w:asciiTheme="majorHAnsi" w:hAnsiTheme="majorHAnsi" w:eastAsiaTheme="majorHAnsi"/>
          <w:sz w:val="28"/>
        </w:rPr>
        <w:t>－</w:t>
      </w:r>
      <w:r>
        <w:rPr>
          <w:rFonts w:hint="eastAsia" w:asciiTheme="majorHAnsi" w:hAnsiTheme="majorHAnsi" w:eastAsiaTheme="majorHAnsi"/>
          <w:sz w:val="28"/>
        </w:rPr>
        <w:t>1207</w:t>
      </w:r>
      <w:r>
        <w:rPr>
          <w:rFonts w:hint="eastAsia" w:asciiTheme="majorHAnsi" w:hAnsiTheme="majorHAnsi" w:eastAsiaTheme="majorHAnsi"/>
          <w:sz w:val="28"/>
        </w:rPr>
        <w:t>）</w:t>
      </w:r>
    </w:p>
    <w:sectPr>
      <w:headerReference r:id="rId5" w:type="default"/>
      <w:footerReference r:id="rId6" w:type="default"/>
      <w:pgSz w:w="11906" w:h="16838"/>
      <w:pgMar w:top="1985" w:right="1701" w:bottom="1701" w:left="1701"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Generic0-Regular">
    <w:panose1 w:val="00000000000000000000"/>
    <w:charset w:val="80"/>
    <w:family w:val="auto"/>
    <w:notTrueType/>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eastAsia" w:ascii="ＭＳ ゴシック" w:hAnsi="ＭＳ ゴシック" w:eastAsia="ＭＳ ゴシック"/>
        <w:sz w:val="22"/>
      </w:rPr>
      <w:t>猪名川町</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企画総務部</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企画政策課</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広報戦略室</w:t>
    </w:r>
    <w:r>
      <w:rPr>
        <w:rFonts w:hint="eastAsia" w:ascii="ＭＳ ゴシック" w:hAnsi="ＭＳ ゴシック" w:eastAsia="ＭＳ ゴシック"/>
        <w:sz w:val="22"/>
      </w:rPr>
      <w:t>TEL072</w:t>
    </w:r>
    <w:r>
      <w:rPr>
        <w:rFonts w:hint="eastAsia" w:ascii="ＭＳ ゴシック" w:hAnsi="ＭＳ ゴシック" w:eastAsia="ＭＳ ゴシック"/>
        <w:sz w:val="22"/>
      </w:rPr>
      <w:t>－</w:t>
    </w:r>
    <w:r>
      <w:rPr>
        <w:rFonts w:hint="eastAsia" w:ascii="ＭＳ ゴシック" w:hAnsi="ＭＳ ゴシック" w:eastAsia="ＭＳ ゴシック"/>
        <w:sz w:val="22"/>
      </w:rPr>
      <w:t>766</w:t>
    </w:r>
    <w:r>
      <w:rPr>
        <w:rFonts w:hint="eastAsia" w:ascii="ＭＳ ゴシック" w:hAnsi="ＭＳ ゴシック" w:eastAsia="ＭＳ ゴシック"/>
        <w:sz w:val="22"/>
      </w:rPr>
      <w:t>－</w:t>
    </w:r>
    <w:r>
      <w:rPr>
        <w:rFonts w:hint="eastAsia" w:ascii="ＭＳ ゴシック" w:hAnsi="ＭＳ ゴシック" w:eastAsia="ＭＳ ゴシック"/>
        <w:sz w:val="22"/>
      </w:rPr>
      <w:t>8707 FAX072</w:t>
    </w:r>
    <w:r>
      <w:rPr>
        <w:rFonts w:hint="eastAsia" w:ascii="ＭＳ ゴシック" w:hAnsi="ＭＳ ゴシック" w:eastAsia="ＭＳ ゴシック"/>
        <w:sz w:val="22"/>
      </w:rPr>
      <w:t>－</w:t>
    </w:r>
    <w:r>
      <w:rPr>
        <w:rFonts w:hint="eastAsia" w:ascii="ＭＳ ゴシック" w:hAnsi="ＭＳ ゴシック" w:eastAsia="ＭＳ ゴシック"/>
        <w:sz w:val="22"/>
      </w:rPr>
      <w:t>766</w:t>
    </w:r>
    <w:r>
      <w:rPr>
        <w:rFonts w:hint="eastAsia" w:ascii="ＭＳ ゴシック" w:hAnsi="ＭＳ ゴシック" w:eastAsia="ＭＳ ゴシック"/>
        <w:sz w:val="22"/>
      </w:rPr>
      <w:t>－</w:t>
    </w:r>
    <w:r>
      <w:rPr>
        <w:rFonts w:hint="eastAsia" w:ascii="ＭＳ ゴシック" w:hAnsi="ＭＳ ゴシック" w:eastAsia="ＭＳ ゴシック"/>
        <w:sz w:val="22"/>
      </w:rPr>
      <w:t>8902</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Hyperlink"/>
    <w:basedOn w:val="10"/>
    <w:next w:val="22"/>
    <w:link w:val="0"/>
    <w:uiPriority w:val="0"/>
    <w:rPr>
      <w:color w:val="0563C1"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Date"/>
    <w:basedOn w:val="0"/>
    <w:next w:val="0"/>
    <w:link w:val="26"/>
    <w:uiPriority w:val="0"/>
  </w:style>
  <w:style w:type="character" w:styleId="26" w:customStyle="1">
    <w:name w:val="日付 (文字)"/>
    <w:basedOn w:val="10"/>
    <w:next w:val="26"/>
    <w:link w:val="25"/>
    <w:uiPriority w:val="0"/>
  </w:style>
  <w:style w:type="paragraph" w:styleId="27" w:customStyle="1">
    <w:name w:val="Default"/>
    <w:next w:val="27"/>
    <w:link w:val="0"/>
    <w:uiPriority w:val="0"/>
    <w:pPr>
      <w:widowControl w:val="0"/>
      <w:autoSpaceDE w:val="0"/>
      <w:autoSpaceDN w:val="0"/>
      <w:adjustRightInd w:val="0"/>
    </w:pPr>
    <w:rPr>
      <w:rFonts w:ascii="ＭＳ ゴシック" w:hAnsi="ＭＳ ゴシック" w:eastAsia="ＭＳ ゴシック"/>
      <w:color w:val="000000"/>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jp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365</TotalTime>
  <Pages>2</Pages>
  <Words>15</Words>
  <Characters>695</Characters>
  <Application>JUST Note</Application>
  <Lines>46</Lines>
  <Paragraphs>25</Paragraphs>
  <Company>猪名川町役場</Company>
  <CharactersWithSpaces>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宮田　ゆみ</dc:creator>
  <cp:lastModifiedBy>井ノ上　利昭</cp:lastModifiedBy>
  <cp:lastPrinted>2022-12-13T09:21:00Z</cp:lastPrinted>
  <dcterms:created xsi:type="dcterms:W3CDTF">2021-04-28T09:26:00Z</dcterms:created>
  <dcterms:modified xsi:type="dcterms:W3CDTF">2022-12-13T09:21:50Z</dcterms:modified>
  <cp:revision>36</cp:revision>
</cp:coreProperties>
</file>