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CEE8B" w14:textId="6F50C5AF" w:rsidR="00FF47AD" w:rsidRDefault="00C91C25">
      <w:pPr>
        <w:jc w:val="center"/>
      </w:pPr>
      <w:r>
        <w:rPr>
          <w:rFonts w:hint="eastAsia"/>
        </w:rPr>
        <w:t>猪名川町介護予防普及啓発事業委託仕様書</w:t>
      </w:r>
    </w:p>
    <w:p w14:paraId="51883066" w14:textId="77777777" w:rsidR="00FF47AD" w:rsidRDefault="00FF47AD"/>
    <w:p w14:paraId="70B59417" w14:textId="77777777" w:rsidR="00FF47AD" w:rsidRDefault="007A069B">
      <w:pPr>
        <w:ind w:firstLineChars="100" w:firstLine="210"/>
      </w:pPr>
      <w:r>
        <w:rPr>
          <w:rFonts w:hint="eastAsia"/>
        </w:rPr>
        <w:t>本仕様書は、介護保険法（平成９年法律第１２３号。以下「法」という。）等の関係法令に定めるもののほか、猪名川町介護予防普及啓発事業において実施する業務に関し、必要な事項を定めるものとする。</w:t>
      </w:r>
    </w:p>
    <w:p w14:paraId="00FF2ACC" w14:textId="77777777" w:rsidR="00FF47AD" w:rsidRDefault="00FF47AD"/>
    <w:p w14:paraId="58199213" w14:textId="77777777" w:rsidR="00FF47AD" w:rsidRDefault="00CD6553">
      <w:r>
        <w:rPr>
          <w:rFonts w:hint="eastAsia"/>
        </w:rPr>
        <w:t>１　事業の目的</w:t>
      </w:r>
    </w:p>
    <w:p w14:paraId="6805C50F" w14:textId="77777777" w:rsidR="00FF47AD" w:rsidRDefault="007A069B">
      <w:r>
        <w:rPr>
          <w:rFonts w:hint="eastAsia"/>
        </w:rPr>
        <w:t xml:space="preserve">　本町の地域包括ケアシステム構築にあたり、</w:t>
      </w:r>
      <w:r>
        <w:rPr>
          <w:rFonts w:ascii="ＭＳ 明朝" w:hAnsi="ＭＳ 明朝" w:hint="eastAsia"/>
        </w:rPr>
        <w:t>地域において介護予防に資する自発的な活動が広く実施され、年齢や心身の状況等によって分け隔てることなく、地域の高齢者が自ら活動に参加し、介護予防に関する知識や方法を学び、主体的、継続的に取り組む意欲を高める動機付けとして実施する。</w:t>
      </w:r>
    </w:p>
    <w:p w14:paraId="4FF08161" w14:textId="77777777" w:rsidR="0068594E" w:rsidRPr="001646EF" w:rsidRDefault="0068594E" w:rsidP="0068594E"/>
    <w:p w14:paraId="58A052BC" w14:textId="77777777" w:rsidR="0068594E" w:rsidRPr="00925039" w:rsidRDefault="0068594E" w:rsidP="0068594E">
      <w:pPr>
        <w:rPr>
          <w:color w:val="000000" w:themeColor="text1"/>
        </w:rPr>
      </w:pPr>
      <w:r w:rsidRPr="00925039">
        <w:rPr>
          <w:rFonts w:hint="eastAsia"/>
          <w:color w:val="000000" w:themeColor="text1"/>
        </w:rPr>
        <w:t>２　委託期間</w:t>
      </w:r>
    </w:p>
    <w:p w14:paraId="1992D0BD" w14:textId="333D7DBA" w:rsidR="0068594E" w:rsidRPr="00925039" w:rsidRDefault="0068594E" w:rsidP="0068594E">
      <w:pPr>
        <w:ind w:firstLineChars="100" w:firstLine="210"/>
        <w:rPr>
          <w:color w:val="000000" w:themeColor="text1"/>
        </w:rPr>
      </w:pPr>
      <w:r w:rsidRPr="00925039">
        <w:rPr>
          <w:rFonts w:hint="eastAsia"/>
          <w:color w:val="000000" w:themeColor="text1"/>
        </w:rPr>
        <w:t>令和</w:t>
      </w:r>
      <w:r w:rsidR="00113B01">
        <w:rPr>
          <w:rFonts w:hint="eastAsia"/>
          <w:color w:val="000000" w:themeColor="text1"/>
        </w:rPr>
        <w:t>９</w:t>
      </w:r>
      <w:r w:rsidRPr="00925039">
        <w:rPr>
          <w:rFonts w:hint="eastAsia"/>
          <w:color w:val="000000" w:themeColor="text1"/>
        </w:rPr>
        <w:t>年４月１日から令和</w:t>
      </w:r>
      <w:r w:rsidR="00113B01">
        <w:rPr>
          <w:rFonts w:hint="eastAsia"/>
          <w:color w:val="000000" w:themeColor="text1"/>
        </w:rPr>
        <w:t>１２</w:t>
      </w:r>
      <w:r w:rsidRPr="00925039">
        <w:rPr>
          <w:rFonts w:hint="eastAsia"/>
          <w:color w:val="000000" w:themeColor="text1"/>
        </w:rPr>
        <w:t>年３月３１日まで</w:t>
      </w:r>
    </w:p>
    <w:p w14:paraId="4065B3CE" w14:textId="77777777" w:rsidR="00FF47AD" w:rsidRPr="00925039" w:rsidRDefault="00FF47AD">
      <w:pPr>
        <w:rPr>
          <w:color w:val="000000" w:themeColor="text1"/>
        </w:rPr>
      </w:pPr>
    </w:p>
    <w:p w14:paraId="18AFBA22" w14:textId="46019447" w:rsidR="00CD6553" w:rsidRPr="00925039" w:rsidRDefault="0068594E">
      <w:pPr>
        <w:rPr>
          <w:color w:val="000000" w:themeColor="text1"/>
        </w:rPr>
      </w:pPr>
      <w:r w:rsidRPr="00925039">
        <w:rPr>
          <w:rFonts w:hint="eastAsia"/>
          <w:color w:val="000000" w:themeColor="text1"/>
        </w:rPr>
        <w:t>３</w:t>
      </w:r>
      <w:r w:rsidR="00CD6553" w:rsidRPr="00925039">
        <w:rPr>
          <w:rFonts w:hint="eastAsia"/>
          <w:color w:val="000000" w:themeColor="text1"/>
        </w:rPr>
        <w:t xml:space="preserve">　事業の概要</w:t>
      </w:r>
    </w:p>
    <w:p w14:paraId="28846B17" w14:textId="77777777" w:rsidR="00CD6553" w:rsidRDefault="00CD6553">
      <w:r>
        <w:rPr>
          <w:rFonts w:hint="eastAsia"/>
        </w:rPr>
        <w:t>（１）対象者</w:t>
      </w:r>
    </w:p>
    <w:p w14:paraId="7B0D28CB" w14:textId="1C3E3421" w:rsidR="00CD6553" w:rsidRPr="00E51C0F" w:rsidRDefault="00517CB3" w:rsidP="005127F5">
      <w:pPr>
        <w:ind w:firstLineChars="200" w:firstLine="420"/>
      </w:pPr>
      <w:r w:rsidRPr="00E51C0F">
        <w:rPr>
          <w:rFonts w:hint="eastAsia"/>
        </w:rPr>
        <w:t>原則、町内在住の６５歳以上で介護保険の認定を受けていない高齢者</w:t>
      </w:r>
    </w:p>
    <w:p w14:paraId="42E2F2F9" w14:textId="77777777" w:rsidR="00CD6553" w:rsidRDefault="00CD6553">
      <w:r>
        <w:rPr>
          <w:rFonts w:hint="eastAsia"/>
        </w:rPr>
        <w:t>（２）介護予防啓発教室（旧ゆうあいいきいき教室）</w:t>
      </w:r>
    </w:p>
    <w:p w14:paraId="179024C8" w14:textId="77777777" w:rsidR="00CD6553" w:rsidRDefault="00CD6553" w:rsidP="00A363CC">
      <w:pPr>
        <w:ind w:left="210" w:hangingChars="100" w:hanging="210"/>
      </w:pPr>
      <w:r>
        <w:rPr>
          <w:rFonts w:hint="eastAsia"/>
        </w:rPr>
        <w:t xml:space="preserve">　</w:t>
      </w:r>
      <w:r w:rsidR="005127F5">
        <w:rPr>
          <w:rFonts w:hint="eastAsia"/>
        </w:rPr>
        <w:t xml:space="preserve">　</w:t>
      </w:r>
      <w:r>
        <w:rPr>
          <w:rFonts w:hint="eastAsia"/>
        </w:rPr>
        <w:t>一般高齢者へ生活機能の維持や向上を図るため、運動機能維持向上プログラムを中心に、栄養改善、口腔機能、認知症予防などの多方面の介護予防プログラムを実施し、教室が居場所づくり的なものではなく、参加者の自立を促し、家庭や地域での取り組みを促進する教室とする。</w:t>
      </w:r>
    </w:p>
    <w:p w14:paraId="0FDFDCD5" w14:textId="77777777" w:rsidR="001646EF" w:rsidRDefault="00CD6553" w:rsidP="001646EF">
      <w:r>
        <w:rPr>
          <w:rFonts w:hint="eastAsia"/>
        </w:rPr>
        <w:t>（３）</w:t>
      </w:r>
      <w:r w:rsidR="001646EF">
        <w:rPr>
          <w:rFonts w:hint="eastAsia"/>
        </w:rPr>
        <w:t>高齢者食生活改善事業</w:t>
      </w:r>
    </w:p>
    <w:p w14:paraId="1A27987F" w14:textId="77777777" w:rsidR="001646EF" w:rsidRDefault="001646EF" w:rsidP="005127F5">
      <w:pPr>
        <w:ind w:leftChars="100" w:left="210" w:firstLineChars="100" w:firstLine="210"/>
      </w:pPr>
      <w:r>
        <w:rPr>
          <w:rFonts w:hint="eastAsia"/>
        </w:rPr>
        <w:t>高齢者の食からの介護予防のため、栄養改善、口腔機能、認知症予防、生活習慣病予防などの多方面の介護予防講座や相談・指導等を実施し、一般高齢者等へ介護予防普及啓発を展開する。</w:t>
      </w:r>
    </w:p>
    <w:p w14:paraId="6AB6C584" w14:textId="77777777" w:rsidR="00FF47AD" w:rsidRDefault="00FF47AD"/>
    <w:p w14:paraId="00C4509E" w14:textId="77777777" w:rsidR="00FF47AD" w:rsidRDefault="001646EF">
      <w:r>
        <w:rPr>
          <w:rFonts w:hint="eastAsia"/>
        </w:rPr>
        <w:t>４　業務内容</w:t>
      </w:r>
    </w:p>
    <w:p w14:paraId="065573F3" w14:textId="77777777" w:rsidR="001646EF" w:rsidRDefault="001646EF">
      <w:r>
        <w:rPr>
          <w:rFonts w:hint="eastAsia"/>
        </w:rPr>
        <w:t>（１）介護予防啓発教室（旧ゆうあいいきいき教室）</w:t>
      </w:r>
    </w:p>
    <w:p w14:paraId="174DEDC0" w14:textId="77777777" w:rsidR="001646EF" w:rsidRDefault="001646EF">
      <w:r>
        <w:rPr>
          <w:rFonts w:hint="eastAsia"/>
        </w:rPr>
        <w:t xml:space="preserve">　①教室の立案</w:t>
      </w:r>
    </w:p>
    <w:p w14:paraId="23A68DC4" w14:textId="2C0BC431" w:rsidR="00FF47AD" w:rsidRDefault="007A069B" w:rsidP="001646EF">
      <w:pPr>
        <w:ind w:left="210" w:hangingChars="100" w:hanging="210"/>
      </w:pPr>
      <w:r>
        <w:rPr>
          <w:rFonts w:hint="eastAsia"/>
        </w:rPr>
        <w:t xml:space="preserve">　</w:t>
      </w:r>
      <w:r w:rsidR="001646EF">
        <w:rPr>
          <w:rFonts w:hint="eastAsia"/>
        </w:rPr>
        <w:t xml:space="preserve">　実施するにあたり、</w:t>
      </w:r>
      <w:r>
        <w:rPr>
          <w:rFonts w:hint="eastAsia"/>
        </w:rPr>
        <w:t>介護予防に関</w:t>
      </w:r>
      <w:r w:rsidR="001646EF">
        <w:rPr>
          <w:rFonts w:hint="eastAsia"/>
        </w:rPr>
        <w:t>する知識として運動、栄養、口腔等に関した内容を盛り込み、</w:t>
      </w:r>
      <w:r>
        <w:rPr>
          <w:rFonts w:hint="eastAsia"/>
        </w:rPr>
        <w:t>アクティビティケアの活動として、水泳・レク</w:t>
      </w:r>
      <w:r w:rsidR="0068594E">
        <w:rPr>
          <w:rFonts w:hint="eastAsia"/>
        </w:rPr>
        <w:t>リエ</w:t>
      </w:r>
      <w:r>
        <w:rPr>
          <w:rFonts w:hint="eastAsia"/>
        </w:rPr>
        <w:t>ーション・散歩・体操などの運動、カラオケ・演奏・音楽鑑賞などの音楽療法、園芸・生け花・茶道・料理などの趣味、折り紙・編み物・刺繍などの手芸、囲碁・将棋・オセロなどのゲーム等を実施する場合は、介護予防の関係性の説明を加えること。</w:t>
      </w:r>
    </w:p>
    <w:p w14:paraId="47995673" w14:textId="77777777" w:rsidR="00FF47AD" w:rsidRDefault="005127F5" w:rsidP="001646EF">
      <w:pPr>
        <w:ind w:firstLineChars="100" w:firstLine="210"/>
      </w:pPr>
      <w:r>
        <w:rPr>
          <w:rFonts w:hint="eastAsia"/>
        </w:rPr>
        <w:lastRenderedPageBreak/>
        <w:t>②</w:t>
      </w:r>
      <w:r w:rsidR="007A069B">
        <w:rPr>
          <w:rFonts w:hint="eastAsia"/>
        </w:rPr>
        <w:t>自主活動に向けた支援</w:t>
      </w:r>
    </w:p>
    <w:p w14:paraId="6096594F" w14:textId="2F361406" w:rsidR="00FF47AD" w:rsidRDefault="007A069B" w:rsidP="001646EF">
      <w:pPr>
        <w:ind w:leftChars="100" w:left="210" w:firstLineChars="100" w:firstLine="210"/>
      </w:pPr>
      <w:r>
        <w:rPr>
          <w:rFonts w:hint="eastAsia"/>
        </w:rPr>
        <w:t>教室終了後は、生涯学習やふれあい</w:t>
      </w:r>
      <w:r w:rsidR="00365DD3">
        <w:rPr>
          <w:rFonts w:hint="eastAsia"/>
        </w:rPr>
        <w:t>・</w:t>
      </w:r>
      <w:r w:rsidR="0068594E">
        <w:rPr>
          <w:rFonts w:hint="eastAsia"/>
        </w:rPr>
        <w:t>いきいき</w:t>
      </w:r>
      <w:r>
        <w:rPr>
          <w:rFonts w:hint="eastAsia"/>
        </w:rPr>
        <w:t xml:space="preserve">サロン、健康長寿体操教室等に結びつくように各事業を紹介し、自主活動に向けた支援を行うこと。　</w:t>
      </w:r>
    </w:p>
    <w:p w14:paraId="02ED1C3F" w14:textId="77777777" w:rsidR="00FF47AD" w:rsidRDefault="005127F5" w:rsidP="001646EF">
      <w:pPr>
        <w:ind w:firstLineChars="100" w:firstLine="210"/>
      </w:pPr>
      <w:r>
        <w:rPr>
          <w:rFonts w:hint="eastAsia"/>
        </w:rPr>
        <w:t>③</w:t>
      </w:r>
      <w:r w:rsidR="001646EF">
        <w:rPr>
          <w:rFonts w:hint="eastAsia"/>
        </w:rPr>
        <w:t>対象者の選定</w:t>
      </w:r>
    </w:p>
    <w:p w14:paraId="5D61499E" w14:textId="77777777" w:rsidR="00FF47AD" w:rsidRDefault="007A069B" w:rsidP="001646EF">
      <w:pPr>
        <w:ind w:left="210" w:hangingChars="100" w:hanging="210"/>
      </w:pPr>
      <w:r>
        <w:rPr>
          <w:rFonts w:hint="eastAsia"/>
        </w:rPr>
        <w:t xml:space="preserve">　</w:t>
      </w:r>
      <w:r w:rsidR="001646EF">
        <w:rPr>
          <w:rFonts w:hint="eastAsia"/>
        </w:rPr>
        <w:t xml:space="preserve">　</w:t>
      </w:r>
      <w:r>
        <w:rPr>
          <w:rFonts w:hint="eastAsia"/>
        </w:rPr>
        <w:t>概ね６５歳以上の町内在住の方を対象とする。ただし、定員に余裕が</w:t>
      </w:r>
      <w:r w:rsidR="00607321">
        <w:rPr>
          <w:rFonts w:hint="eastAsia"/>
        </w:rPr>
        <w:t>あり、教室の趣旨を理解している方であれば６５歳未満も対象とし選定すること。</w:t>
      </w:r>
    </w:p>
    <w:p w14:paraId="78521D18" w14:textId="77777777" w:rsidR="00FF47AD" w:rsidRDefault="005127F5" w:rsidP="001646EF">
      <w:pPr>
        <w:ind w:firstLineChars="100" w:firstLine="210"/>
      </w:pPr>
      <w:r>
        <w:rPr>
          <w:rFonts w:hint="eastAsia"/>
        </w:rPr>
        <w:t>④</w:t>
      </w:r>
      <w:r w:rsidR="007A069B">
        <w:rPr>
          <w:rFonts w:hint="eastAsia"/>
        </w:rPr>
        <w:t>定員</w:t>
      </w:r>
      <w:r w:rsidR="001646EF">
        <w:rPr>
          <w:rFonts w:hint="eastAsia"/>
        </w:rPr>
        <w:t>の決定</w:t>
      </w:r>
    </w:p>
    <w:p w14:paraId="01332BBE" w14:textId="77777777" w:rsidR="00FF47AD" w:rsidRDefault="007A069B" w:rsidP="005127F5">
      <w:pPr>
        <w:ind w:leftChars="100" w:left="210" w:firstLineChars="100" w:firstLine="210"/>
      </w:pPr>
      <w:r>
        <w:rPr>
          <w:rFonts w:hint="eastAsia"/>
        </w:rPr>
        <w:t>１回あたり２０人程度とするが、安全面を考慮し、実施場所に適した人数設定を行うこと。開始時における定員の最少人数は、５人以上とする。５人未満の場合は、あらためて教室を設定し開催すること。</w:t>
      </w:r>
    </w:p>
    <w:p w14:paraId="2321BB9E" w14:textId="77777777" w:rsidR="00FF47AD" w:rsidRDefault="00FF47AD"/>
    <w:p w14:paraId="60275A97" w14:textId="77777777" w:rsidR="00FF47AD" w:rsidRDefault="007A069B" w:rsidP="001646EF">
      <w:r>
        <w:rPr>
          <w:rFonts w:hint="eastAsia"/>
        </w:rPr>
        <w:t>（２）</w:t>
      </w:r>
      <w:r w:rsidR="001646EF">
        <w:rPr>
          <w:rFonts w:hint="eastAsia"/>
        </w:rPr>
        <w:t>高齢者食生活改善事業</w:t>
      </w:r>
    </w:p>
    <w:p w14:paraId="60CB2F0E" w14:textId="77777777" w:rsidR="00FF47AD" w:rsidRDefault="007A069B" w:rsidP="0017796C">
      <w:pPr>
        <w:ind w:firstLineChars="100" w:firstLine="210"/>
      </w:pPr>
      <w:r>
        <w:rPr>
          <w:rFonts w:hint="eastAsia"/>
        </w:rPr>
        <w:t>①管理栄養士による地域ミニ講座の実施</w:t>
      </w:r>
    </w:p>
    <w:p w14:paraId="6DD9064C" w14:textId="77777777" w:rsidR="00FF47AD" w:rsidRDefault="007A069B">
      <w:r>
        <w:rPr>
          <w:rFonts w:hint="eastAsia"/>
        </w:rPr>
        <w:t xml:space="preserve">　</w:t>
      </w:r>
      <w:r w:rsidR="0017796C">
        <w:rPr>
          <w:rFonts w:hint="eastAsia"/>
        </w:rPr>
        <w:t xml:space="preserve">　</w:t>
      </w:r>
      <w:r>
        <w:rPr>
          <w:rFonts w:hint="eastAsia"/>
        </w:rPr>
        <w:t>・すこやか食生活講座</w:t>
      </w:r>
    </w:p>
    <w:p w14:paraId="39D38620" w14:textId="77777777" w:rsidR="00FF47AD" w:rsidRDefault="007A069B">
      <w:r>
        <w:rPr>
          <w:rFonts w:hint="eastAsia"/>
        </w:rPr>
        <w:t xml:space="preserve">　</w:t>
      </w:r>
      <w:r w:rsidR="0017796C">
        <w:rPr>
          <w:rFonts w:hint="eastAsia"/>
        </w:rPr>
        <w:t xml:space="preserve">　</w:t>
      </w:r>
      <w:r>
        <w:rPr>
          <w:rFonts w:hint="eastAsia"/>
        </w:rPr>
        <w:t>・高齢者食生活講座</w:t>
      </w:r>
    </w:p>
    <w:p w14:paraId="02CD3E7D" w14:textId="77777777" w:rsidR="00FF47AD" w:rsidRDefault="007A069B" w:rsidP="0017796C">
      <w:pPr>
        <w:ind w:firstLineChars="100" w:firstLine="210"/>
      </w:pPr>
      <w:r>
        <w:rPr>
          <w:rFonts w:hint="eastAsia"/>
        </w:rPr>
        <w:t>②管理栄養士による個別栄養相談の実施</w:t>
      </w:r>
    </w:p>
    <w:p w14:paraId="16E2F21E" w14:textId="2FD19CC0" w:rsidR="00FF47AD" w:rsidRDefault="007A069B" w:rsidP="0017796C">
      <w:pPr>
        <w:ind w:firstLineChars="200" w:firstLine="420"/>
      </w:pPr>
      <w:r>
        <w:rPr>
          <w:rFonts w:hint="eastAsia"/>
        </w:rPr>
        <w:t>・家庭訪問</w:t>
      </w:r>
      <w:r w:rsidR="00C04765" w:rsidRPr="00D30358">
        <w:rPr>
          <w:rFonts w:hint="eastAsia"/>
          <w:color w:val="000000" w:themeColor="text1"/>
        </w:rPr>
        <w:t>相談</w:t>
      </w:r>
    </w:p>
    <w:p w14:paraId="1B6F1EED" w14:textId="77777777" w:rsidR="00FF47AD" w:rsidRDefault="007A069B" w:rsidP="0017796C">
      <w:pPr>
        <w:ind w:firstLineChars="200" w:firstLine="420"/>
      </w:pPr>
      <w:r>
        <w:rPr>
          <w:rFonts w:hint="eastAsia"/>
        </w:rPr>
        <w:t>・個別相談</w:t>
      </w:r>
    </w:p>
    <w:p w14:paraId="11023328" w14:textId="77777777" w:rsidR="00FF47AD" w:rsidRDefault="007A069B" w:rsidP="0017796C">
      <w:pPr>
        <w:ind w:firstLineChars="200" w:firstLine="420"/>
      </w:pPr>
      <w:r>
        <w:rPr>
          <w:rFonts w:hint="eastAsia"/>
        </w:rPr>
        <w:t>・集団指導</w:t>
      </w:r>
    </w:p>
    <w:p w14:paraId="1C713CD5" w14:textId="77777777" w:rsidR="00FF47AD" w:rsidRDefault="007A069B" w:rsidP="0017796C">
      <w:pPr>
        <w:ind w:firstLineChars="200" w:firstLine="420"/>
      </w:pPr>
      <w:r>
        <w:rPr>
          <w:rFonts w:hint="eastAsia"/>
        </w:rPr>
        <w:t>・デイサービスにおける食事形態個別対応</w:t>
      </w:r>
    </w:p>
    <w:p w14:paraId="3F376CCE" w14:textId="77777777" w:rsidR="00FF47AD" w:rsidRDefault="007A069B" w:rsidP="0017796C">
      <w:pPr>
        <w:ind w:firstLineChars="100" w:firstLine="210"/>
      </w:pPr>
      <w:r>
        <w:rPr>
          <w:rFonts w:hint="eastAsia"/>
        </w:rPr>
        <w:t>③栄養管理連携パスの構築</w:t>
      </w:r>
    </w:p>
    <w:p w14:paraId="4C55E1DE" w14:textId="77777777" w:rsidR="00FF47AD" w:rsidRDefault="007A069B" w:rsidP="0017796C">
      <w:pPr>
        <w:ind w:leftChars="200" w:left="630" w:hangingChars="100" w:hanging="210"/>
      </w:pPr>
      <w:r>
        <w:rPr>
          <w:rFonts w:hint="eastAsia"/>
        </w:rPr>
        <w:t>・地域・家族を含め、多職種専門職が共通概念をもち、高齢者の栄養・食事情報を共有できるシステムの構築</w:t>
      </w:r>
    </w:p>
    <w:p w14:paraId="15C6E2FC" w14:textId="77777777" w:rsidR="00FF47AD" w:rsidRDefault="00FF47AD"/>
    <w:p w14:paraId="09FE8F27" w14:textId="77777777" w:rsidR="00FF47AD" w:rsidRDefault="007A069B">
      <w:r>
        <w:rPr>
          <w:rFonts w:hint="eastAsia"/>
        </w:rPr>
        <w:t>５　会議への参加</w:t>
      </w:r>
    </w:p>
    <w:p w14:paraId="05C68817" w14:textId="77777777" w:rsidR="00FF47AD" w:rsidRDefault="007A069B">
      <w:r>
        <w:rPr>
          <w:rFonts w:hint="eastAsia"/>
        </w:rPr>
        <w:t xml:space="preserve">　関係会議等に参加すること。</w:t>
      </w:r>
    </w:p>
    <w:p w14:paraId="2C5F8152" w14:textId="77777777" w:rsidR="00FF47AD" w:rsidRDefault="00FF47AD"/>
    <w:p w14:paraId="66F0EBA5" w14:textId="77777777" w:rsidR="00FF47AD" w:rsidRDefault="007A069B">
      <w:r>
        <w:rPr>
          <w:rFonts w:hint="eastAsia"/>
        </w:rPr>
        <w:t>６　実績報告</w:t>
      </w:r>
      <w:r w:rsidR="005127F5">
        <w:rPr>
          <w:rFonts w:hint="eastAsia"/>
        </w:rPr>
        <w:t>・調査</w:t>
      </w:r>
    </w:p>
    <w:p w14:paraId="498CD21E" w14:textId="77777777" w:rsidR="004856E7" w:rsidRDefault="005127F5" w:rsidP="004856E7">
      <w:pPr>
        <w:ind w:left="210" w:hangingChars="100" w:hanging="210"/>
      </w:pPr>
      <w:r>
        <w:rPr>
          <w:rFonts w:hint="eastAsia"/>
        </w:rPr>
        <w:t xml:space="preserve">　</w:t>
      </w:r>
      <w:r w:rsidR="00A643E7">
        <w:rPr>
          <w:rFonts w:hint="eastAsia"/>
        </w:rPr>
        <w:t>委託者</w:t>
      </w:r>
      <w:r>
        <w:rPr>
          <w:rFonts w:hint="eastAsia"/>
        </w:rPr>
        <w:t>は、委託期間終了後、双方で取り決めた期間内に委託業務の実績報告書及び収支決</w:t>
      </w:r>
    </w:p>
    <w:p w14:paraId="438D165F" w14:textId="75BF5E2D" w:rsidR="005127F5" w:rsidRDefault="005127F5" w:rsidP="004856E7">
      <w:pPr>
        <w:ind w:left="210" w:hangingChars="100" w:hanging="210"/>
      </w:pPr>
      <w:r>
        <w:rPr>
          <w:rFonts w:hint="eastAsia"/>
        </w:rPr>
        <w:t>算書を</w:t>
      </w:r>
      <w:r w:rsidR="00A643E7">
        <w:rPr>
          <w:rFonts w:hint="eastAsia"/>
        </w:rPr>
        <w:t>受託者</w:t>
      </w:r>
      <w:r>
        <w:rPr>
          <w:rFonts w:hint="eastAsia"/>
        </w:rPr>
        <w:t>に提出させ、また自らその状況を調査することができる。</w:t>
      </w:r>
    </w:p>
    <w:p w14:paraId="16A016E7" w14:textId="77777777" w:rsidR="00FF47AD" w:rsidRDefault="00FF47AD"/>
    <w:p w14:paraId="169B4DF9" w14:textId="77777777" w:rsidR="00FF47AD" w:rsidRDefault="007A069B">
      <w:r>
        <w:rPr>
          <w:rFonts w:hint="eastAsia"/>
        </w:rPr>
        <w:t>７　留意点</w:t>
      </w:r>
    </w:p>
    <w:p w14:paraId="5F0B09D2" w14:textId="77777777" w:rsidR="00FF47AD" w:rsidRDefault="007A069B" w:rsidP="005127F5">
      <w:pPr>
        <w:ind w:left="420" w:hangingChars="200" w:hanging="420"/>
      </w:pPr>
      <w:r>
        <w:rPr>
          <w:rFonts w:hint="eastAsia"/>
        </w:rPr>
        <w:t>（１）地域支援事業の実施に当たっては、最新の「地域支援事業実施要綱（厚生労働省老健局長通知）」を遵守して実施する。</w:t>
      </w:r>
    </w:p>
    <w:p w14:paraId="45849841" w14:textId="55D62115" w:rsidR="00FF47AD" w:rsidRDefault="007A069B">
      <w:pPr>
        <w:ind w:left="210" w:hangingChars="100" w:hanging="210"/>
      </w:pPr>
      <w:r>
        <w:rPr>
          <w:rFonts w:hint="eastAsia"/>
        </w:rPr>
        <w:t>（２）事業の実施に当たっては、猪名川町介護保険事業計画に基づき実施すること。</w:t>
      </w:r>
    </w:p>
    <w:p w14:paraId="12C00935" w14:textId="25733C53" w:rsidR="00CF22C3" w:rsidRPr="00E51C0F" w:rsidRDefault="00CF22C3" w:rsidP="00CF22C3">
      <w:pPr>
        <w:ind w:left="420" w:hangingChars="200" w:hanging="420"/>
      </w:pPr>
      <w:r>
        <w:rPr>
          <w:rFonts w:hint="eastAsia"/>
        </w:rPr>
        <w:t>（３）</w:t>
      </w:r>
      <w:r w:rsidR="00A643E7">
        <w:rPr>
          <w:rFonts w:hint="eastAsia"/>
        </w:rPr>
        <w:t>受託者</w:t>
      </w:r>
      <w:r w:rsidRPr="00E51C0F">
        <w:rPr>
          <w:rFonts w:hint="eastAsia"/>
        </w:rPr>
        <w:t>は、</w:t>
      </w:r>
      <w:r w:rsidR="00A643E7">
        <w:rPr>
          <w:rFonts w:hint="eastAsia"/>
        </w:rPr>
        <w:t>委託者</w:t>
      </w:r>
      <w:r w:rsidRPr="00E51C0F">
        <w:rPr>
          <w:rFonts w:hint="eastAsia"/>
        </w:rPr>
        <w:t>との定期的な</w:t>
      </w:r>
      <w:r w:rsidR="00517CB3" w:rsidRPr="00E51C0F">
        <w:rPr>
          <w:rFonts w:hint="eastAsia"/>
        </w:rPr>
        <w:t>業務報告と協議を行う。</w:t>
      </w:r>
    </w:p>
    <w:p w14:paraId="1581AA4A" w14:textId="72F30376" w:rsidR="00FF47AD" w:rsidRDefault="007A069B" w:rsidP="005127F5">
      <w:pPr>
        <w:ind w:left="420" w:hangingChars="200" w:hanging="420"/>
      </w:pPr>
      <w:r>
        <w:rPr>
          <w:rFonts w:hint="eastAsia"/>
        </w:rPr>
        <w:lastRenderedPageBreak/>
        <w:t>（</w:t>
      </w:r>
      <w:r w:rsidR="00CF22C3">
        <w:rPr>
          <w:rFonts w:hint="eastAsia"/>
        </w:rPr>
        <w:t>４</w:t>
      </w:r>
      <w:r>
        <w:rPr>
          <w:rFonts w:hint="eastAsia"/>
        </w:rPr>
        <w:t>）契約期間内に後継の受</w:t>
      </w:r>
      <w:r w:rsidR="00ED06C1">
        <w:rPr>
          <w:rFonts w:hint="eastAsia"/>
        </w:rPr>
        <w:t>託者が決定した場合、後継の受託者が猪名川町介護予防普及啓発</w:t>
      </w:r>
      <w:r>
        <w:rPr>
          <w:rFonts w:hint="eastAsia"/>
        </w:rPr>
        <w:t>事業を行うために必要なデータ及び資料等について、</w:t>
      </w:r>
      <w:r w:rsidR="00A643E7">
        <w:rPr>
          <w:rFonts w:hint="eastAsia"/>
        </w:rPr>
        <w:t>受託者</w:t>
      </w:r>
      <w:r>
        <w:rPr>
          <w:rFonts w:hint="eastAsia"/>
        </w:rPr>
        <w:t>の負担により引継ぎ業務を行うこと。</w:t>
      </w:r>
    </w:p>
    <w:p w14:paraId="2A6E962D" w14:textId="77777777" w:rsidR="00FF47AD" w:rsidRDefault="00FF47AD"/>
    <w:p w14:paraId="6F840626" w14:textId="77777777" w:rsidR="00FF47AD" w:rsidRDefault="007A069B">
      <w:r>
        <w:rPr>
          <w:rFonts w:hint="eastAsia"/>
        </w:rPr>
        <w:t>８　疑義の解決</w:t>
      </w:r>
    </w:p>
    <w:p w14:paraId="36ECDCC9" w14:textId="5FC82026" w:rsidR="00FF47AD" w:rsidRDefault="007A069B" w:rsidP="00EC34A9">
      <w:pPr>
        <w:ind w:firstLineChars="100" w:firstLine="210"/>
      </w:pPr>
      <w:bookmarkStart w:id="0" w:name="_GoBack"/>
      <w:bookmarkEnd w:id="0"/>
      <w:r>
        <w:rPr>
          <w:rFonts w:hint="eastAsia"/>
        </w:rPr>
        <w:t>この仕様書に定めのない事項については、</w:t>
      </w:r>
      <w:r w:rsidR="00A643E7">
        <w:rPr>
          <w:rFonts w:hint="eastAsia"/>
        </w:rPr>
        <w:t>委託者受託者</w:t>
      </w:r>
      <w:r>
        <w:rPr>
          <w:rFonts w:hint="eastAsia"/>
        </w:rPr>
        <w:t>協議のうえ定めるものとする。災害等緊急時の対応については、猪名川町と協議して指示に従うこと。</w:t>
      </w:r>
    </w:p>
    <w:p w14:paraId="37DEE3F6" w14:textId="77777777" w:rsidR="00FF47AD" w:rsidRDefault="00FF47AD"/>
    <w:p w14:paraId="7CDC1F24" w14:textId="77777777" w:rsidR="00FF47AD" w:rsidRDefault="00FF47AD"/>
    <w:sectPr w:rsidR="00FF47A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B3353" w14:textId="77777777" w:rsidR="00543C81" w:rsidRDefault="00543C81">
      <w:r>
        <w:separator/>
      </w:r>
    </w:p>
  </w:endnote>
  <w:endnote w:type="continuationSeparator" w:id="0">
    <w:p w14:paraId="29CC2766" w14:textId="77777777" w:rsidR="00543C81" w:rsidRDefault="0054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CB722" w14:textId="77777777" w:rsidR="00543C81" w:rsidRDefault="00543C81">
      <w:r>
        <w:separator/>
      </w:r>
    </w:p>
  </w:footnote>
  <w:footnote w:type="continuationSeparator" w:id="0">
    <w:p w14:paraId="2A9C23E6" w14:textId="77777777" w:rsidR="00543C81" w:rsidRDefault="00543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AD"/>
    <w:rsid w:val="001020FF"/>
    <w:rsid w:val="00113B01"/>
    <w:rsid w:val="001646EF"/>
    <w:rsid w:val="001745F8"/>
    <w:rsid w:val="0017796C"/>
    <w:rsid w:val="00222C70"/>
    <w:rsid w:val="002610C5"/>
    <w:rsid w:val="002E1E10"/>
    <w:rsid w:val="002F4097"/>
    <w:rsid w:val="00365DD3"/>
    <w:rsid w:val="0039267D"/>
    <w:rsid w:val="00404C86"/>
    <w:rsid w:val="00466AE9"/>
    <w:rsid w:val="004856E7"/>
    <w:rsid w:val="005127F5"/>
    <w:rsid w:val="00517CB3"/>
    <w:rsid w:val="00543C81"/>
    <w:rsid w:val="0055076E"/>
    <w:rsid w:val="00592759"/>
    <w:rsid w:val="00607321"/>
    <w:rsid w:val="0068594E"/>
    <w:rsid w:val="00736E1A"/>
    <w:rsid w:val="007A069B"/>
    <w:rsid w:val="007E543D"/>
    <w:rsid w:val="00880AC8"/>
    <w:rsid w:val="00901FD6"/>
    <w:rsid w:val="00925039"/>
    <w:rsid w:val="00A363CC"/>
    <w:rsid w:val="00A643E7"/>
    <w:rsid w:val="00B611E2"/>
    <w:rsid w:val="00B67665"/>
    <w:rsid w:val="00BC19E3"/>
    <w:rsid w:val="00C04765"/>
    <w:rsid w:val="00C30F6D"/>
    <w:rsid w:val="00C91C25"/>
    <w:rsid w:val="00CD6553"/>
    <w:rsid w:val="00CF22C3"/>
    <w:rsid w:val="00D0730D"/>
    <w:rsid w:val="00D30358"/>
    <w:rsid w:val="00D45709"/>
    <w:rsid w:val="00E51C0F"/>
    <w:rsid w:val="00EC34A9"/>
    <w:rsid w:val="00ED06C1"/>
    <w:rsid w:val="00FA67BB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D3DC2"/>
  <w15:docId w15:val="{6A7A8322-FCBC-41A1-B814-4BEF98FB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EC3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34A9"/>
  </w:style>
  <w:style w:type="paragraph" w:styleId="a7">
    <w:name w:val="footer"/>
    <w:basedOn w:val="a"/>
    <w:link w:val="a8"/>
    <w:uiPriority w:val="99"/>
    <w:unhideWhenUsed/>
    <w:rsid w:val="00EC3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34A9"/>
  </w:style>
  <w:style w:type="paragraph" w:styleId="a9">
    <w:name w:val="Balloon Text"/>
    <w:basedOn w:val="a"/>
    <w:link w:val="aa"/>
    <w:uiPriority w:val="99"/>
    <w:semiHidden/>
    <w:unhideWhenUsed/>
    <w:rsid w:val="00880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0A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1589</Words>
  <Characters>81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setup</cp:lastModifiedBy>
  <cp:revision>4</cp:revision>
  <dcterms:created xsi:type="dcterms:W3CDTF">2025-04-28T00:20:00Z</dcterms:created>
  <dcterms:modified xsi:type="dcterms:W3CDTF">2026-05-21T02:52:00Z</dcterms:modified>
</cp:coreProperties>
</file>