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59F" w:rsidRPr="00720396" w:rsidRDefault="00720396">
      <w:pPr>
        <w:widowControl/>
        <w:jc w:val="left"/>
        <w:rPr>
          <w:rFonts w:hint="eastAsia"/>
          <w:sz w:val="24"/>
          <w:szCs w:val="24"/>
        </w:rPr>
      </w:pPr>
      <w:r>
        <w:rPr>
          <w:noProof/>
          <w:sz w:val="24"/>
          <w:szCs w:val="24"/>
        </w:rPr>
        <mc:AlternateContent>
          <mc:Choice Requires="wps">
            <w:drawing>
              <wp:anchor distT="0" distB="0" distL="114300" distR="114300" simplePos="0" relativeHeight="251706368" behindDoc="0" locked="0" layoutInCell="1" allowOverlap="1" wp14:anchorId="7E5E1F9E" wp14:editId="7BEFE74E">
                <wp:simplePos x="0" y="0"/>
                <wp:positionH relativeFrom="margin">
                  <wp:align>right</wp:align>
                </wp:positionH>
                <wp:positionV relativeFrom="paragraph">
                  <wp:posOffset>923925</wp:posOffset>
                </wp:positionV>
                <wp:extent cx="6172200" cy="65151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6172200" cy="65151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396" w:rsidRPr="00720396" w:rsidRDefault="0053293A" w:rsidP="00720396">
                            <w:pPr>
                              <w:spacing w:line="276" w:lineRule="auto"/>
                              <w:ind w:left="480" w:hangingChars="200" w:hanging="480"/>
                              <w:rPr>
                                <w:rFonts w:ascii="ＭＳ ゴシック" w:eastAsia="ＭＳ ゴシック" w:hAnsi="ＭＳ ゴシック" w:hint="eastAsia"/>
                                <w:sz w:val="24"/>
                                <w:szCs w:val="24"/>
                              </w:rPr>
                            </w:pPr>
                            <w:r w:rsidRPr="00720396">
                              <w:rPr>
                                <w:rFonts w:ascii="ＭＳ ゴシック" w:eastAsia="ＭＳ ゴシック" w:hAnsi="ＭＳ ゴシック" w:hint="eastAsia"/>
                                <w:sz w:val="24"/>
                                <w:szCs w:val="24"/>
                              </w:rPr>
                              <w:t>□　課題分析は</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利用者の有する課題を客観的に抽出するための手段として合理的と認められる適切な方法を用い</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課題分析標準２３項目を備えていますか。</w:t>
                            </w:r>
                          </w:p>
                          <w:p w:rsidR="0053293A" w:rsidRPr="00720396" w:rsidRDefault="009413A9" w:rsidP="00720396">
                            <w:pPr>
                              <w:pStyle w:val="a9"/>
                              <w:spacing w:line="276" w:lineRule="auto"/>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　医療連携の重要性・必要性を認識し、</w:t>
                            </w:r>
                            <w:r w:rsidR="0053293A" w:rsidRPr="00720396">
                              <w:rPr>
                                <w:rFonts w:ascii="ＭＳ ゴシック" w:eastAsia="ＭＳ ゴシック" w:hAnsi="ＭＳ ゴシック" w:hint="eastAsia"/>
                                <w:sz w:val="24"/>
                                <w:szCs w:val="24"/>
                              </w:rPr>
                              <w:t>主治医からの情報収集に努め</w:t>
                            </w:r>
                            <w:r w:rsidR="00166CE1" w:rsidRPr="00720396">
                              <w:rPr>
                                <w:rFonts w:ascii="ＭＳ ゴシック" w:eastAsia="ＭＳ ゴシック" w:hAnsi="ＭＳ ゴシック" w:hint="eastAsia"/>
                                <w:sz w:val="24"/>
                                <w:szCs w:val="24"/>
                              </w:rPr>
                              <w:t>てい</w:t>
                            </w:r>
                            <w:r w:rsidR="00166CE1" w:rsidRPr="00720396">
                              <w:rPr>
                                <w:rFonts w:ascii="ＭＳ ゴシック" w:eastAsia="ＭＳ ゴシック" w:hAnsi="ＭＳ ゴシック"/>
                                <w:sz w:val="24"/>
                                <w:szCs w:val="24"/>
                              </w:rPr>
                              <w:t>ますか</w:t>
                            </w:r>
                            <w:r w:rsidR="0053293A" w:rsidRPr="00720396">
                              <w:rPr>
                                <w:rFonts w:ascii="ＭＳ ゴシック" w:eastAsia="ＭＳ ゴシック" w:hAnsi="ＭＳ ゴシック" w:hint="eastAsia"/>
                                <w:sz w:val="24"/>
                                <w:szCs w:val="24"/>
                              </w:rPr>
                              <w:t>。</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　課題分析において利用者が「自立」ではない場合</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具体的に「何ができないのか」を確認し</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それを誰が支援しているのかアセスメントできていますか。</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　現在</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困っ</w:t>
                            </w:r>
                            <w:r w:rsidR="009413A9" w:rsidRPr="00720396">
                              <w:rPr>
                                <w:rFonts w:ascii="ＭＳ ゴシック" w:eastAsia="ＭＳ ゴシック" w:hAnsi="ＭＳ ゴシック" w:hint="eastAsia"/>
                                <w:sz w:val="24"/>
                                <w:szCs w:val="24"/>
                              </w:rPr>
                              <w:t>ていることのみを把握するのではなく、</w:t>
                            </w:r>
                            <w:r w:rsidRPr="00720396">
                              <w:rPr>
                                <w:rFonts w:ascii="ＭＳ ゴシック" w:eastAsia="ＭＳ ゴシック" w:hAnsi="ＭＳ ゴシック" w:hint="eastAsia"/>
                                <w:sz w:val="24"/>
                                <w:szCs w:val="24"/>
                              </w:rPr>
                              <w:t>多職種からの情報収集に努め予後予測にたった視点でアセスメントをしていますか。</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　介護保険サービスのみではなく</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インフォーマルな社会資源などの活用について意識をし</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アセスメントを行っていますか。また</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必要に応じて活用していますか。</w:t>
                            </w:r>
                          </w:p>
                          <w:p w:rsidR="0053293A" w:rsidRPr="00720396" w:rsidRDefault="009413A9"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　各利用者に応じた自立支援、</w:t>
                            </w:r>
                            <w:r w:rsidR="0053293A" w:rsidRPr="00720396">
                              <w:rPr>
                                <w:rFonts w:ascii="ＭＳ ゴシック" w:eastAsia="ＭＳ ゴシック" w:hAnsi="ＭＳ ゴシック" w:hint="eastAsia"/>
                                <w:sz w:val="24"/>
                                <w:szCs w:val="24"/>
                              </w:rPr>
                              <w:t>重度化防止の視点に立ち</w:t>
                            </w:r>
                            <w:r w:rsidRPr="00720396">
                              <w:rPr>
                                <w:rFonts w:ascii="ＭＳ ゴシック" w:eastAsia="ＭＳ ゴシック" w:hAnsi="ＭＳ ゴシック" w:hint="eastAsia"/>
                                <w:sz w:val="24"/>
                                <w:szCs w:val="24"/>
                              </w:rPr>
                              <w:t>、</w:t>
                            </w:r>
                            <w:r w:rsidR="0053293A" w:rsidRPr="00720396">
                              <w:rPr>
                                <w:rFonts w:ascii="ＭＳ ゴシック" w:eastAsia="ＭＳ ゴシック" w:hAnsi="ＭＳ ゴシック" w:hint="eastAsia"/>
                                <w:sz w:val="24"/>
                                <w:szCs w:val="24"/>
                              </w:rPr>
                              <w:t>アセスメントの中で機能訓練等の必要性を判断していますか。</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 xml:space="preserve">　利用者の生活の質を高めるための視点で課題を分析し，利用者</w:t>
                            </w:r>
                            <w:r w:rsidRPr="00720396">
                              <w:rPr>
                                <w:rFonts w:ascii="ＭＳ ゴシック" w:eastAsia="ＭＳ ゴシック" w:hAnsi="ＭＳ ゴシック" w:hint="eastAsia"/>
                                <w:sz w:val="24"/>
                                <w:szCs w:val="24"/>
                              </w:rPr>
                              <w:t>の</w:t>
                            </w:r>
                            <w:r w:rsidRPr="00720396">
                              <w:rPr>
                                <w:rFonts w:ascii="ＭＳ ゴシック" w:eastAsia="ＭＳ ゴシック" w:hAnsi="ＭＳ ゴシック"/>
                                <w:sz w:val="24"/>
                                <w:szCs w:val="24"/>
                              </w:rPr>
                              <w:t>意向を踏まえたうえで</w:t>
                            </w:r>
                            <w:r w:rsidRPr="00720396">
                              <w:rPr>
                                <w:rFonts w:ascii="ＭＳ ゴシック" w:eastAsia="ＭＳ ゴシック" w:hAnsi="ＭＳ ゴシック" w:hint="eastAsia"/>
                                <w:sz w:val="24"/>
                                <w:szCs w:val="24"/>
                              </w:rPr>
                              <w:t>目標を</w:t>
                            </w:r>
                            <w:r w:rsidRPr="00720396">
                              <w:rPr>
                                <w:rFonts w:ascii="ＭＳ ゴシック" w:eastAsia="ＭＳ ゴシック" w:hAnsi="ＭＳ ゴシック"/>
                                <w:sz w:val="24"/>
                                <w:szCs w:val="24"/>
                              </w:rPr>
                              <w:t>設定していますか。</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 xml:space="preserve">　</w:t>
                            </w:r>
                            <w:r w:rsidRPr="00720396">
                              <w:rPr>
                                <w:rFonts w:ascii="ＭＳ ゴシック" w:eastAsia="ＭＳ ゴシック" w:hAnsi="ＭＳ ゴシック" w:hint="eastAsia"/>
                                <w:sz w:val="24"/>
                                <w:szCs w:val="24"/>
                              </w:rPr>
                              <w:t>利用者</w:t>
                            </w:r>
                            <w:r w:rsidRPr="00720396">
                              <w:rPr>
                                <w:rFonts w:ascii="ＭＳ ゴシック" w:eastAsia="ＭＳ ゴシック" w:hAnsi="ＭＳ ゴシック"/>
                                <w:sz w:val="24"/>
                                <w:szCs w:val="24"/>
                              </w:rPr>
                              <w:t>本人や家族が希望するニーズのみに対応</w:t>
                            </w:r>
                            <w:r w:rsidRPr="00720396">
                              <w:rPr>
                                <w:rFonts w:ascii="ＭＳ ゴシック" w:eastAsia="ＭＳ ゴシック" w:hAnsi="ＭＳ ゴシック" w:hint="eastAsia"/>
                                <w:sz w:val="24"/>
                                <w:szCs w:val="24"/>
                              </w:rPr>
                              <w:t>するのではなく</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その</w:t>
                            </w:r>
                            <w:r w:rsidRPr="00720396">
                              <w:rPr>
                                <w:rFonts w:ascii="ＭＳ ゴシック" w:eastAsia="ＭＳ ゴシック" w:hAnsi="ＭＳ ゴシック"/>
                                <w:sz w:val="24"/>
                                <w:szCs w:val="24"/>
                              </w:rPr>
                              <w:t>ニーズが</w:t>
                            </w:r>
                            <w:r w:rsidRPr="00720396">
                              <w:rPr>
                                <w:rFonts w:ascii="ＭＳ ゴシック" w:eastAsia="ＭＳ ゴシック" w:hAnsi="ＭＳ ゴシック" w:hint="eastAsia"/>
                                <w:sz w:val="24"/>
                                <w:szCs w:val="24"/>
                              </w:rPr>
                              <w:t>本当に</w:t>
                            </w:r>
                            <w:r w:rsidRPr="00720396">
                              <w:rPr>
                                <w:rFonts w:ascii="ＭＳ ゴシック" w:eastAsia="ＭＳ ゴシック" w:hAnsi="ＭＳ ゴシック"/>
                                <w:sz w:val="24"/>
                                <w:szCs w:val="24"/>
                              </w:rPr>
                              <w:t>必要かどうか</w:t>
                            </w:r>
                            <w:r w:rsidRPr="00720396">
                              <w:rPr>
                                <w:rFonts w:ascii="ＭＳ ゴシック" w:eastAsia="ＭＳ ゴシック" w:hAnsi="ＭＳ ゴシック" w:hint="eastAsia"/>
                                <w:sz w:val="24"/>
                                <w:szCs w:val="24"/>
                              </w:rPr>
                              <w:t>分析</w:t>
                            </w:r>
                            <w:r w:rsidRPr="00720396">
                              <w:rPr>
                                <w:rFonts w:ascii="ＭＳ ゴシック" w:eastAsia="ＭＳ ゴシック" w:hAnsi="ＭＳ ゴシック"/>
                                <w:sz w:val="24"/>
                                <w:szCs w:val="24"/>
                              </w:rPr>
                              <w:t>する努力をしていますか。</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 xml:space="preserve">□　</w:t>
                            </w:r>
                            <w:r w:rsidRPr="00720396">
                              <w:rPr>
                                <w:rFonts w:ascii="ＭＳ ゴシック" w:eastAsia="ＭＳ ゴシック" w:hAnsi="ＭＳ ゴシック"/>
                                <w:sz w:val="24"/>
                                <w:szCs w:val="24"/>
                              </w:rPr>
                              <w:t>課題分析を通じ</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ニーズの把握に努め</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長期目標・短期目標・サービス</w:t>
                            </w:r>
                            <w:r w:rsidRPr="00720396">
                              <w:rPr>
                                <w:rFonts w:ascii="ＭＳ ゴシック" w:eastAsia="ＭＳ ゴシック" w:hAnsi="ＭＳ ゴシック" w:hint="eastAsia"/>
                                <w:sz w:val="24"/>
                                <w:szCs w:val="24"/>
                              </w:rPr>
                              <w:t>内容に</w:t>
                            </w:r>
                            <w:r w:rsidRPr="00720396">
                              <w:rPr>
                                <w:rFonts w:ascii="ＭＳ ゴシック" w:eastAsia="ＭＳ ゴシック" w:hAnsi="ＭＳ ゴシック"/>
                                <w:sz w:val="24"/>
                                <w:szCs w:val="24"/>
                              </w:rPr>
                              <w:t>整合性がある計画書を作成することに努めていますか。</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 xml:space="preserve">　</w:t>
                            </w:r>
                            <w:r w:rsidRPr="00720396">
                              <w:rPr>
                                <w:rFonts w:ascii="ＭＳ ゴシック" w:eastAsia="ＭＳ ゴシック" w:hAnsi="ＭＳ ゴシック" w:hint="eastAsia"/>
                                <w:sz w:val="24"/>
                                <w:szCs w:val="24"/>
                              </w:rPr>
                              <w:t>家族</w:t>
                            </w:r>
                            <w:r w:rsidRPr="00720396">
                              <w:rPr>
                                <w:rFonts w:ascii="ＭＳ ゴシック" w:eastAsia="ＭＳ ゴシック" w:hAnsi="ＭＳ ゴシック"/>
                                <w:sz w:val="24"/>
                                <w:szCs w:val="24"/>
                              </w:rPr>
                              <w:t>介護</w:t>
                            </w:r>
                            <w:r w:rsidRPr="00720396">
                              <w:rPr>
                                <w:rFonts w:ascii="ＭＳ ゴシック" w:eastAsia="ＭＳ ゴシック" w:hAnsi="ＭＳ ゴシック" w:hint="eastAsia"/>
                                <w:sz w:val="24"/>
                                <w:szCs w:val="24"/>
                              </w:rPr>
                              <w:t>が</w:t>
                            </w:r>
                            <w:r w:rsidRPr="00720396">
                              <w:rPr>
                                <w:rFonts w:ascii="ＭＳ ゴシック" w:eastAsia="ＭＳ ゴシック" w:hAnsi="ＭＳ ゴシック"/>
                                <w:sz w:val="24"/>
                                <w:szCs w:val="24"/>
                              </w:rPr>
                              <w:t>可能な場合</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家族の介護への思いや実際にどの程度支援が可能か</w:t>
                            </w:r>
                            <w:r w:rsidRPr="00720396">
                              <w:rPr>
                                <w:rFonts w:ascii="ＭＳ ゴシック" w:eastAsia="ＭＳ ゴシック" w:hAnsi="ＭＳ ゴシック" w:hint="eastAsia"/>
                                <w:sz w:val="24"/>
                                <w:szCs w:val="24"/>
                              </w:rPr>
                              <w:t>を</w:t>
                            </w:r>
                            <w:r w:rsidRPr="00720396">
                              <w:rPr>
                                <w:rFonts w:ascii="ＭＳ ゴシック" w:eastAsia="ＭＳ ゴシック" w:hAnsi="ＭＳ ゴシック"/>
                                <w:sz w:val="24"/>
                                <w:szCs w:val="24"/>
                              </w:rPr>
                              <w:t>確認し</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プランンに</w:t>
                            </w:r>
                            <w:r w:rsidRPr="00720396">
                              <w:rPr>
                                <w:rFonts w:ascii="ＭＳ ゴシック" w:eastAsia="ＭＳ ゴシック" w:hAnsi="ＭＳ ゴシック"/>
                                <w:sz w:val="24"/>
                                <w:szCs w:val="24"/>
                              </w:rPr>
                              <w:t>位置</w:t>
                            </w:r>
                            <w:r w:rsidRPr="00720396">
                              <w:rPr>
                                <w:rFonts w:ascii="ＭＳ ゴシック" w:eastAsia="ＭＳ ゴシック" w:hAnsi="ＭＳ ゴシック" w:hint="eastAsia"/>
                                <w:sz w:val="24"/>
                                <w:szCs w:val="24"/>
                              </w:rPr>
                              <w:t>づけて</w:t>
                            </w:r>
                            <w:r w:rsidRPr="00720396">
                              <w:rPr>
                                <w:rFonts w:ascii="ＭＳ ゴシック" w:eastAsia="ＭＳ ゴシック" w:hAnsi="ＭＳ ゴシック"/>
                                <w:sz w:val="24"/>
                                <w:szCs w:val="24"/>
                              </w:rPr>
                              <w:t>い</w:t>
                            </w:r>
                            <w:bookmarkStart w:id="0" w:name="_GoBack"/>
                            <w:bookmarkEnd w:id="0"/>
                            <w:r w:rsidRPr="00720396">
                              <w:rPr>
                                <w:rFonts w:ascii="ＭＳ ゴシック" w:eastAsia="ＭＳ ゴシック" w:hAnsi="ＭＳ ゴシック"/>
                                <w:sz w:val="24"/>
                                <w:szCs w:val="24"/>
                              </w:rPr>
                              <w:t>ますか。また</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家族介護ができなくなる場合に代替</w:t>
                            </w:r>
                            <w:r w:rsidRPr="00720396">
                              <w:rPr>
                                <w:rFonts w:ascii="ＭＳ ゴシック" w:eastAsia="ＭＳ ゴシック" w:hAnsi="ＭＳ ゴシック" w:hint="eastAsia"/>
                                <w:sz w:val="24"/>
                                <w:szCs w:val="24"/>
                              </w:rPr>
                              <w:t>サービス</w:t>
                            </w:r>
                            <w:r w:rsidRPr="00720396">
                              <w:rPr>
                                <w:rFonts w:ascii="ＭＳ ゴシック" w:eastAsia="ＭＳ ゴシック" w:hAnsi="ＭＳ ゴシック"/>
                                <w:sz w:val="24"/>
                                <w:szCs w:val="24"/>
                              </w:rPr>
                              <w:t>が必要となる内容についてプランに</w:t>
                            </w:r>
                            <w:r w:rsidRPr="00720396">
                              <w:rPr>
                                <w:rFonts w:ascii="ＭＳ ゴシック" w:eastAsia="ＭＳ ゴシック" w:hAnsi="ＭＳ ゴシック" w:hint="eastAsia"/>
                                <w:sz w:val="24"/>
                                <w:szCs w:val="24"/>
                              </w:rPr>
                              <w:t>位置づけ</w:t>
                            </w:r>
                            <w:r w:rsidRPr="00720396">
                              <w:rPr>
                                <w:rFonts w:ascii="ＭＳ ゴシック" w:eastAsia="ＭＳ ゴシック" w:hAnsi="ＭＳ ゴシック"/>
                                <w:sz w:val="24"/>
                                <w:szCs w:val="24"/>
                              </w:rPr>
                              <w:t>ていますか。</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 xml:space="preserve">□　</w:t>
                            </w:r>
                            <w:r w:rsidRPr="00720396">
                              <w:rPr>
                                <w:rFonts w:ascii="ＭＳ ゴシック" w:eastAsia="ＭＳ ゴシック" w:hAnsi="ＭＳ ゴシック"/>
                                <w:sz w:val="24"/>
                                <w:szCs w:val="24"/>
                              </w:rPr>
                              <w:t>家族の介護に対する思いを受け止め</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その思いを支える視点を持つと同時に</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家族も利用者の</w:t>
                            </w:r>
                            <w:r w:rsidRPr="00720396">
                              <w:rPr>
                                <w:rFonts w:ascii="ＭＳ ゴシック" w:eastAsia="ＭＳ ゴシック" w:hAnsi="ＭＳ ゴシック" w:hint="eastAsia"/>
                                <w:sz w:val="24"/>
                                <w:szCs w:val="24"/>
                              </w:rPr>
                              <w:t>支援を</w:t>
                            </w:r>
                            <w:r w:rsidRPr="00720396">
                              <w:rPr>
                                <w:rFonts w:ascii="ＭＳ ゴシック" w:eastAsia="ＭＳ ゴシック" w:hAnsi="ＭＳ ゴシック"/>
                                <w:sz w:val="24"/>
                                <w:szCs w:val="24"/>
                              </w:rPr>
                              <w:t>担うチームの一員</w:t>
                            </w:r>
                            <w:r w:rsidRPr="00720396">
                              <w:rPr>
                                <w:rFonts w:ascii="ＭＳ ゴシック" w:eastAsia="ＭＳ ゴシック" w:hAnsi="ＭＳ ゴシック" w:hint="eastAsia"/>
                                <w:sz w:val="24"/>
                                <w:szCs w:val="24"/>
                              </w:rPr>
                              <w:t>として</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目標達成に向けて一緒に関わってほしいという</w:t>
                            </w:r>
                            <w:r w:rsidRPr="00720396">
                              <w:rPr>
                                <w:rFonts w:ascii="ＭＳ ゴシック" w:eastAsia="ＭＳ ゴシック" w:hAnsi="ＭＳ ゴシック" w:hint="eastAsia"/>
                                <w:sz w:val="24"/>
                                <w:szCs w:val="24"/>
                              </w:rPr>
                              <w:t>アプローチが</w:t>
                            </w:r>
                            <w:r w:rsidRPr="00720396">
                              <w:rPr>
                                <w:rFonts w:ascii="ＭＳ ゴシック" w:eastAsia="ＭＳ ゴシック" w:hAnsi="ＭＳ ゴシック"/>
                                <w:sz w:val="24"/>
                                <w:szCs w:val="24"/>
                              </w:rPr>
                              <w:t>されていますか。</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　画</w:t>
                            </w:r>
                            <w:r w:rsidRPr="00720396">
                              <w:rPr>
                                <w:rFonts w:ascii="ＭＳ ゴシック" w:eastAsia="ＭＳ ゴシック" w:hAnsi="ＭＳ ゴシック"/>
                                <w:sz w:val="24"/>
                                <w:szCs w:val="24"/>
                              </w:rPr>
                              <w:t>一的なプランではなく利用者の</w:t>
                            </w:r>
                            <w:r w:rsidRPr="00720396">
                              <w:rPr>
                                <w:rFonts w:ascii="ＭＳ ゴシック" w:eastAsia="ＭＳ ゴシック" w:hAnsi="ＭＳ ゴシック" w:hint="eastAsia"/>
                                <w:sz w:val="24"/>
                                <w:szCs w:val="24"/>
                              </w:rPr>
                              <w:t>個別性</w:t>
                            </w:r>
                            <w:r w:rsidRPr="00720396">
                              <w:rPr>
                                <w:rFonts w:ascii="ＭＳ ゴシック" w:eastAsia="ＭＳ ゴシック" w:hAnsi="ＭＳ ゴシック"/>
                                <w:sz w:val="24"/>
                                <w:szCs w:val="24"/>
                              </w:rPr>
                              <w:t>を尊重したプランを作成していますか。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E1F9E" id="_x0000_t202" coordsize="21600,21600" o:spt="202" path="m,l,21600r21600,l21600,xe">
                <v:stroke joinstyle="miter"/>
                <v:path gradientshapeok="t" o:connecttype="rect"/>
              </v:shapetype>
              <v:shape id="テキスト ボックス 21" o:spid="_x0000_s1026" type="#_x0000_t202" style="position:absolute;margin-left:434.8pt;margin-top:72.75pt;width:486pt;height:513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" fillcolor="white [3201]" strokeweight="1.5pt">
                <v:textbox>
                  <w:txbxContent>
                    <w:p w:rsidR="00720396" w:rsidRPr="00720396" w:rsidRDefault="0053293A" w:rsidP="00720396">
                      <w:pPr>
                        <w:spacing w:line="276" w:lineRule="auto"/>
                        <w:ind w:left="480" w:hangingChars="200" w:hanging="480"/>
                        <w:rPr>
                          <w:rFonts w:ascii="ＭＳ ゴシック" w:eastAsia="ＭＳ ゴシック" w:hAnsi="ＭＳ ゴシック" w:hint="eastAsia"/>
                          <w:sz w:val="24"/>
                          <w:szCs w:val="24"/>
                        </w:rPr>
                      </w:pPr>
                      <w:r w:rsidRPr="00720396">
                        <w:rPr>
                          <w:rFonts w:ascii="ＭＳ ゴシック" w:eastAsia="ＭＳ ゴシック" w:hAnsi="ＭＳ ゴシック" w:hint="eastAsia"/>
                          <w:sz w:val="24"/>
                          <w:szCs w:val="24"/>
                        </w:rPr>
                        <w:t>□　課題分析は</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利用者の有する課題を客観的に抽出するための手段として合理的と認められる適切な方法を用い</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課題分析標準２３項目を備えていますか。</w:t>
                      </w:r>
                    </w:p>
                    <w:p w:rsidR="0053293A" w:rsidRPr="00720396" w:rsidRDefault="009413A9" w:rsidP="00720396">
                      <w:pPr>
                        <w:pStyle w:val="a9"/>
                        <w:spacing w:line="276" w:lineRule="auto"/>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　医療連携の重要性・必要性を認識し、</w:t>
                      </w:r>
                      <w:r w:rsidR="0053293A" w:rsidRPr="00720396">
                        <w:rPr>
                          <w:rFonts w:ascii="ＭＳ ゴシック" w:eastAsia="ＭＳ ゴシック" w:hAnsi="ＭＳ ゴシック" w:hint="eastAsia"/>
                          <w:sz w:val="24"/>
                          <w:szCs w:val="24"/>
                        </w:rPr>
                        <w:t>主治医からの情報収集に努め</w:t>
                      </w:r>
                      <w:r w:rsidR="00166CE1" w:rsidRPr="00720396">
                        <w:rPr>
                          <w:rFonts w:ascii="ＭＳ ゴシック" w:eastAsia="ＭＳ ゴシック" w:hAnsi="ＭＳ ゴシック" w:hint="eastAsia"/>
                          <w:sz w:val="24"/>
                          <w:szCs w:val="24"/>
                        </w:rPr>
                        <w:t>てい</w:t>
                      </w:r>
                      <w:r w:rsidR="00166CE1" w:rsidRPr="00720396">
                        <w:rPr>
                          <w:rFonts w:ascii="ＭＳ ゴシック" w:eastAsia="ＭＳ ゴシック" w:hAnsi="ＭＳ ゴシック"/>
                          <w:sz w:val="24"/>
                          <w:szCs w:val="24"/>
                        </w:rPr>
                        <w:t>ますか</w:t>
                      </w:r>
                      <w:r w:rsidR="0053293A" w:rsidRPr="00720396">
                        <w:rPr>
                          <w:rFonts w:ascii="ＭＳ ゴシック" w:eastAsia="ＭＳ ゴシック" w:hAnsi="ＭＳ ゴシック" w:hint="eastAsia"/>
                          <w:sz w:val="24"/>
                          <w:szCs w:val="24"/>
                        </w:rPr>
                        <w:t>。</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　課題分析において利用者が「自立」ではない場合</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具体的に「何ができないのか」を確認し</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それを誰が支援しているのかアセスメントできていますか。</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　現在</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困っ</w:t>
                      </w:r>
                      <w:r w:rsidR="009413A9" w:rsidRPr="00720396">
                        <w:rPr>
                          <w:rFonts w:ascii="ＭＳ ゴシック" w:eastAsia="ＭＳ ゴシック" w:hAnsi="ＭＳ ゴシック" w:hint="eastAsia"/>
                          <w:sz w:val="24"/>
                          <w:szCs w:val="24"/>
                        </w:rPr>
                        <w:t>ていることのみを把握するのではなく、</w:t>
                      </w:r>
                      <w:r w:rsidRPr="00720396">
                        <w:rPr>
                          <w:rFonts w:ascii="ＭＳ ゴシック" w:eastAsia="ＭＳ ゴシック" w:hAnsi="ＭＳ ゴシック" w:hint="eastAsia"/>
                          <w:sz w:val="24"/>
                          <w:szCs w:val="24"/>
                        </w:rPr>
                        <w:t>多職種からの情報収集に努め予後予測にたった視点でアセスメントをしていますか。</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　介護保険サービスのみではなく</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インフォーマルな社会資源などの活用について意識をし</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アセスメントを行っていますか。また</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必要に応じて活用していますか。</w:t>
                      </w:r>
                    </w:p>
                    <w:p w:rsidR="0053293A" w:rsidRPr="00720396" w:rsidRDefault="009413A9"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　各利用者に応じた自立支援、</w:t>
                      </w:r>
                      <w:r w:rsidR="0053293A" w:rsidRPr="00720396">
                        <w:rPr>
                          <w:rFonts w:ascii="ＭＳ ゴシック" w:eastAsia="ＭＳ ゴシック" w:hAnsi="ＭＳ ゴシック" w:hint="eastAsia"/>
                          <w:sz w:val="24"/>
                          <w:szCs w:val="24"/>
                        </w:rPr>
                        <w:t>重度化防止の視点に立ち</w:t>
                      </w:r>
                      <w:r w:rsidRPr="00720396">
                        <w:rPr>
                          <w:rFonts w:ascii="ＭＳ ゴシック" w:eastAsia="ＭＳ ゴシック" w:hAnsi="ＭＳ ゴシック" w:hint="eastAsia"/>
                          <w:sz w:val="24"/>
                          <w:szCs w:val="24"/>
                        </w:rPr>
                        <w:t>、</w:t>
                      </w:r>
                      <w:r w:rsidR="0053293A" w:rsidRPr="00720396">
                        <w:rPr>
                          <w:rFonts w:ascii="ＭＳ ゴシック" w:eastAsia="ＭＳ ゴシック" w:hAnsi="ＭＳ ゴシック" w:hint="eastAsia"/>
                          <w:sz w:val="24"/>
                          <w:szCs w:val="24"/>
                        </w:rPr>
                        <w:t>アセスメントの中で機能訓練等の必要性を判断していますか。</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 xml:space="preserve">　利用者の生活の質を高めるための視点で課題を分析し，利用者</w:t>
                      </w:r>
                      <w:r w:rsidRPr="00720396">
                        <w:rPr>
                          <w:rFonts w:ascii="ＭＳ ゴシック" w:eastAsia="ＭＳ ゴシック" w:hAnsi="ＭＳ ゴシック" w:hint="eastAsia"/>
                          <w:sz w:val="24"/>
                          <w:szCs w:val="24"/>
                        </w:rPr>
                        <w:t>の</w:t>
                      </w:r>
                      <w:r w:rsidRPr="00720396">
                        <w:rPr>
                          <w:rFonts w:ascii="ＭＳ ゴシック" w:eastAsia="ＭＳ ゴシック" w:hAnsi="ＭＳ ゴシック"/>
                          <w:sz w:val="24"/>
                          <w:szCs w:val="24"/>
                        </w:rPr>
                        <w:t>意向を踏まえたうえで</w:t>
                      </w:r>
                      <w:r w:rsidRPr="00720396">
                        <w:rPr>
                          <w:rFonts w:ascii="ＭＳ ゴシック" w:eastAsia="ＭＳ ゴシック" w:hAnsi="ＭＳ ゴシック" w:hint="eastAsia"/>
                          <w:sz w:val="24"/>
                          <w:szCs w:val="24"/>
                        </w:rPr>
                        <w:t>目標を</w:t>
                      </w:r>
                      <w:r w:rsidRPr="00720396">
                        <w:rPr>
                          <w:rFonts w:ascii="ＭＳ ゴシック" w:eastAsia="ＭＳ ゴシック" w:hAnsi="ＭＳ ゴシック"/>
                          <w:sz w:val="24"/>
                          <w:szCs w:val="24"/>
                        </w:rPr>
                        <w:t>設定していますか。</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 xml:space="preserve">　</w:t>
                      </w:r>
                      <w:r w:rsidRPr="00720396">
                        <w:rPr>
                          <w:rFonts w:ascii="ＭＳ ゴシック" w:eastAsia="ＭＳ ゴシック" w:hAnsi="ＭＳ ゴシック" w:hint="eastAsia"/>
                          <w:sz w:val="24"/>
                          <w:szCs w:val="24"/>
                        </w:rPr>
                        <w:t>利用者</w:t>
                      </w:r>
                      <w:r w:rsidRPr="00720396">
                        <w:rPr>
                          <w:rFonts w:ascii="ＭＳ ゴシック" w:eastAsia="ＭＳ ゴシック" w:hAnsi="ＭＳ ゴシック"/>
                          <w:sz w:val="24"/>
                          <w:szCs w:val="24"/>
                        </w:rPr>
                        <w:t>本人や家族が希望するニーズのみに対応</w:t>
                      </w:r>
                      <w:r w:rsidRPr="00720396">
                        <w:rPr>
                          <w:rFonts w:ascii="ＭＳ ゴシック" w:eastAsia="ＭＳ ゴシック" w:hAnsi="ＭＳ ゴシック" w:hint="eastAsia"/>
                          <w:sz w:val="24"/>
                          <w:szCs w:val="24"/>
                        </w:rPr>
                        <w:t>するのではなく</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その</w:t>
                      </w:r>
                      <w:r w:rsidRPr="00720396">
                        <w:rPr>
                          <w:rFonts w:ascii="ＭＳ ゴシック" w:eastAsia="ＭＳ ゴシック" w:hAnsi="ＭＳ ゴシック"/>
                          <w:sz w:val="24"/>
                          <w:szCs w:val="24"/>
                        </w:rPr>
                        <w:t>ニーズが</w:t>
                      </w:r>
                      <w:r w:rsidRPr="00720396">
                        <w:rPr>
                          <w:rFonts w:ascii="ＭＳ ゴシック" w:eastAsia="ＭＳ ゴシック" w:hAnsi="ＭＳ ゴシック" w:hint="eastAsia"/>
                          <w:sz w:val="24"/>
                          <w:szCs w:val="24"/>
                        </w:rPr>
                        <w:t>本当に</w:t>
                      </w:r>
                      <w:r w:rsidRPr="00720396">
                        <w:rPr>
                          <w:rFonts w:ascii="ＭＳ ゴシック" w:eastAsia="ＭＳ ゴシック" w:hAnsi="ＭＳ ゴシック"/>
                          <w:sz w:val="24"/>
                          <w:szCs w:val="24"/>
                        </w:rPr>
                        <w:t>必要かどうか</w:t>
                      </w:r>
                      <w:r w:rsidRPr="00720396">
                        <w:rPr>
                          <w:rFonts w:ascii="ＭＳ ゴシック" w:eastAsia="ＭＳ ゴシック" w:hAnsi="ＭＳ ゴシック" w:hint="eastAsia"/>
                          <w:sz w:val="24"/>
                          <w:szCs w:val="24"/>
                        </w:rPr>
                        <w:t>分析</w:t>
                      </w:r>
                      <w:r w:rsidRPr="00720396">
                        <w:rPr>
                          <w:rFonts w:ascii="ＭＳ ゴシック" w:eastAsia="ＭＳ ゴシック" w:hAnsi="ＭＳ ゴシック"/>
                          <w:sz w:val="24"/>
                          <w:szCs w:val="24"/>
                        </w:rPr>
                        <w:t>する努力をしていますか。</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 xml:space="preserve">□　</w:t>
                      </w:r>
                      <w:r w:rsidRPr="00720396">
                        <w:rPr>
                          <w:rFonts w:ascii="ＭＳ ゴシック" w:eastAsia="ＭＳ ゴシック" w:hAnsi="ＭＳ ゴシック"/>
                          <w:sz w:val="24"/>
                          <w:szCs w:val="24"/>
                        </w:rPr>
                        <w:t>課題分析を通じ</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ニーズの把握に努め</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長期目標・短期目標・サービス</w:t>
                      </w:r>
                      <w:r w:rsidRPr="00720396">
                        <w:rPr>
                          <w:rFonts w:ascii="ＭＳ ゴシック" w:eastAsia="ＭＳ ゴシック" w:hAnsi="ＭＳ ゴシック" w:hint="eastAsia"/>
                          <w:sz w:val="24"/>
                          <w:szCs w:val="24"/>
                        </w:rPr>
                        <w:t>内容に</w:t>
                      </w:r>
                      <w:r w:rsidRPr="00720396">
                        <w:rPr>
                          <w:rFonts w:ascii="ＭＳ ゴシック" w:eastAsia="ＭＳ ゴシック" w:hAnsi="ＭＳ ゴシック"/>
                          <w:sz w:val="24"/>
                          <w:szCs w:val="24"/>
                        </w:rPr>
                        <w:t>整合性がある計画書を作成することに努めていますか。</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 xml:space="preserve">　</w:t>
                      </w:r>
                      <w:r w:rsidRPr="00720396">
                        <w:rPr>
                          <w:rFonts w:ascii="ＭＳ ゴシック" w:eastAsia="ＭＳ ゴシック" w:hAnsi="ＭＳ ゴシック" w:hint="eastAsia"/>
                          <w:sz w:val="24"/>
                          <w:szCs w:val="24"/>
                        </w:rPr>
                        <w:t>家族</w:t>
                      </w:r>
                      <w:r w:rsidRPr="00720396">
                        <w:rPr>
                          <w:rFonts w:ascii="ＭＳ ゴシック" w:eastAsia="ＭＳ ゴシック" w:hAnsi="ＭＳ ゴシック"/>
                          <w:sz w:val="24"/>
                          <w:szCs w:val="24"/>
                        </w:rPr>
                        <w:t>介護</w:t>
                      </w:r>
                      <w:r w:rsidRPr="00720396">
                        <w:rPr>
                          <w:rFonts w:ascii="ＭＳ ゴシック" w:eastAsia="ＭＳ ゴシック" w:hAnsi="ＭＳ ゴシック" w:hint="eastAsia"/>
                          <w:sz w:val="24"/>
                          <w:szCs w:val="24"/>
                        </w:rPr>
                        <w:t>が</w:t>
                      </w:r>
                      <w:r w:rsidRPr="00720396">
                        <w:rPr>
                          <w:rFonts w:ascii="ＭＳ ゴシック" w:eastAsia="ＭＳ ゴシック" w:hAnsi="ＭＳ ゴシック"/>
                          <w:sz w:val="24"/>
                          <w:szCs w:val="24"/>
                        </w:rPr>
                        <w:t>可能な場合</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家族の介護への思いや実際にどの程度支援が可能か</w:t>
                      </w:r>
                      <w:r w:rsidRPr="00720396">
                        <w:rPr>
                          <w:rFonts w:ascii="ＭＳ ゴシック" w:eastAsia="ＭＳ ゴシック" w:hAnsi="ＭＳ ゴシック" w:hint="eastAsia"/>
                          <w:sz w:val="24"/>
                          <w:szCs w:val="24"/>
                        </w:rPr>
                        <w:t>を</w:t>
                      </w:r>
                      <w:r w:rsidRPr="00720396">
                        <w:rPr>
                          <w:rFonts w:ascii="ＭＳ ゴシック" w:eastAsia="ＭＳ ゴシック" w:hAnsi="ＭＳ ゴシック"/>
                          <w:sz w:val="24"/>
                          <w:szCs w:val="24"/>
                        </w:rPr>
                        <w:t>確認し</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hint="eastAsia"/>
                          <w:sz w:val="24"/>
                          <w:szCs w:val="24"/>
                        </w:rPr>
                        <w:t>プランンに</w:t>
                      </w:r>
                      <w:r w:rsidRPr="00720396">
                        <w:rPr>
                          <w:rFonts w:ascii="ＭＳ ゴシック" w:eastAsia="ＭＳ ゴシック" w:hAnsi="ＭＳ ゴシック"/>
                          <w:sz w:val="24"/>
                          <w:szCs w:val="24"/>
                        </w:rPr>
                        <w:t>位置</w:t>
                      </w:r>
                      <w:r w:rsidRPr="00720396">
                        <w:rPr>
                          <w:rFonts w:ascii="ＭＳ ゴシック" w:eastAsia="ＭＳ ゴシック" w:hAnsi="ＭＳ ゴシック" w:hint="eastAsia"/>
                          <w:sz w:val="24"/>
                          <w:szCs w:val="24"/>
                        </w:rPr>
                        <w:t>づけて</w:t>
                      </w:r>
                      <w:r w:rsidRPr="00720396">
                        <w:rPr>
                          <w:rFonts w:ascii="ＭＳ ゴシック" w:eastAsia="ＭＳ ゴシック" w:hAnsi="ＭＳ ゴシック"/>
                          <w:sz w:val="24"/>
                          <w:szCs w:val="24"/>
                        </w:rPr>
                        <w:t>い</w:t>
                      </w:r>
                      <w:bookmarkStart w:id="1" w:name="_GoBack"/>
                      <w:bookmarkEnd w:id="1"/>
                      <w:r w:rsidRPr="00720396">
                        <w:rPr>
                          <w:rFonts w:ascii="ＭＳ ゴシック" w:eastAsia="ＭＳ ゴシック" w:hAnsi="ＭＳ ゴシック"/>
                          <w:sz w:val="24"/>
                          <w:szCs w:val="24"/>
                        </w:rPr>
                        <w:t>ますか。また</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家族介護ができなくなる場合に代替</w:t>
                      </w:r>
                      <w:r w:rsidRPr="00720396">
                        <w:rPr>
                          <w:rFonts w:ascii="ＭＳ ゴシック" w:eastAsia="ＭＳ ゴシック" w:hAnsi="ＭＳ ゴシック" w:hint="eastAsia"/>
                          <w:sz w:val="24"/>
                          <w:szCs w:val="24"/>
                        </w:rPr>
                        <w:t>サービス</w:t>
                      </w:r>
                      <w:r w:rsidRPr="00720396">
                        <w:rPr>
                          <w:rFonts w:ascii="ＭＳ ゴシック" w:eastAsia="ＭＳ ゴシック" w:hAnsi="ＭＳ ゴシック"/>
                          <w:sz w:val="24"/>
                          <w:szCs w:val="24"/>
                        </w:rPr>
                        <w:t>が必要となる内容についてプランに</w:t>
                      </w:r>
                      <w:r w:rsidRPr="00720396">
                        <w:rPr>
                          <w:rFonts w:ascii="ＭＳ ゴシック" w:eastAsia="ＭＳ ゴシック" w:hAnsi="ＭＳ ゴシック" w:hint="eastAsia"/>
                          <w:sz w:val="24"/>
                          <w:szCs w:val="24"/>
                        </w:rPr>
                        <w:t>位置づけ</w:t>
                      </w:r>
                      <w:r w:rsidRPr="00720396">
                        <w:rPr>
                          <w:rFonts w:ascii="ＭＳ ゴシック" w:eastAsia="ＭＳ ゴシック" w:hAnsi="ＭＳ ゴシック"/>
                          <w:sz w:val="24"/>
                          <w:szCs w:val="24"/>
                        </w:rPr>
                        <w:t>ていますか。</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 xml:space="preserve">□　</w:t>
                      </w:r>
                      <w:r w:rsidRPr="00720396">
                        <w:rPr>
                          <w:rFonts w:ascii="ＭＳ ゴシック" w:eastAsia="ＭＳ ゴシック" w:hAnsi="ＭＳ ゴシック"/>
                          <w:sz w:val="24"/>
                          <w:szCs w:val="24"/>
                        </w:rPr>
                        <w:t>家族の介護に対する思いを受け止め</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その思いを支える視点を持つと同時に</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家族も利用者の</w:t>
                      </w:r>
                      <w:r w:rsidRPr="00720396">
                        <w:rPr>
                          <w:rFonts w:ascii="ＭＳ ゴシック" w:eastAsia="ＭＳ ゴシック" w:hAnsi="ＭＳ ゴシック" w:hint="eastAsia"/>
                          <w:sz w:val="24"/>
                          <w:szCs w:val="24"/>
                        </w:rPr>
                        <w:t>支援を</w:t>
                      </w:r>
                      <w:r w:rsidRPr="00720396">
                        <w:rPr>
                          <w:rFonts w:ascii="ＭＳ ゴシック" w:eastAsia="ＭＳ ゴシック" w:hAnsi="ＭＳ ゴシック"/>
                          <w:sz w:val="24"/>
                          <w:szCs w:val="24"/>
                        </w:rPr>
                        <w:t>担うチームの一員</w:t>
                      </w:r>
                      <w:r w:rsidRPr="00720396">
                        <w:rPr>
                          <w:rFonts w:ascii="ＭＳ ゴシック" w:eastAsia="ＭＳ ゴシック" w:hAnsi="ＭＳ ゴシック" w:hint="eastAsia"/>
                          <w:sz w:val="24"/>
                          <w:szCs w:val="24"/>
                        </w:rPr>
                        <w:t>として</w:t>
                      </w:r>
                      <w:r w:rsidR="009413A9" w:rsidRPr="00720396">
                        <w:rPr>
                          <w:rFonts w:ascii="ＭＳ ゴシック" w:eastAsia="ＭＳ ゴシック" w:hAnsi="ＭＳ ゴシック" w:hint="eastAsia"/>
                          <w:sz w:val="24"/>
                          <w:szCs w:val="24"/>
                        </w:rPr>
                        <w:t>、</w:t>
                      </w:r>
                      <w:r w:rsidRPr="00720396">
                        <w:rPr>
                          <w:rFonts w:ascii="ＭＳ ゴシック" w:eastAsia="ＭＳ ゴシック" w:hAnsi="ＭＳ ゴシック"/>
                          <w:sz w:val="24"/>
                          <w:szCs w:val="24"/>
                        </w:rPr>
                        <w:t>目標達成に向けて一緒に関わってほしいという</w:t>
                      </w:r>
                      <w:r w:rsidRPr="00720396">
                        <w:rPr>
                          <w:rFonts w:ascii="ＭＳ ゴシック" w:eastAsia="ＭＳ ゴシック" w:hAnsi="ＭＳ ゴシック" w:hint="eastAsia"/>
                          <w:sz w:val="24"/>
                          <w:szCs w:val="24"/>
                        </w:rPr>
                        <w:t>アプローチが</w:t>
                      </w:r>
                      <w:r w:rsidRPr="00720396">
                        <w:rPr>
                          <w:rFonts w:ascii="ＭＳ ゴシック" w:eastAsia="ＭＳ ゴシック" w:hAnsi="ＭＳ ゴシック"/>
                          <w:sz w:val="24"/>
                          <w:szCs w:val="24"/>
                        </w:rPr>
                        <w:t>されていますか。</w:t>
                      </w:r>
                    </w:p>
                    <w:p w:rsidR="0053293A" w:rsidRPr="00720396" w:rsidRDefault="0053293A" w:rsidP="00720396">
                      <w:pPr>
                        <w:pStyle w:val="a9"/>
                        <w:spacing w:line="276" w:lineRule="auto"/>
                        <w:ind w:left="480" w:hangingChars="200" w:hanging="480"/>
                        <w:rPr>
                          <w:rFonts w:ascii="ＭＳ ゴシック" w:eastAsia="ＭＳ ゴシック" w:hAnsi="ＭＳ ゴシック"/>
                          <w:sz w:val="24"/>
                          <w:szCs w:val="24"/>
                        </w:rPr>
                      </w:pPr>
                      <w:r w:rsidRPr="00720396">
                        <w:rPr>
                          <w:rFonts w:ascii="ＭＳ ゴシック" w:eastAsia="ＭＳ ゴシック" w:hAnsi="ＭＳ ゴシック" w:hint="eastAsia"/>
                          <w:sz w:val="24"/>
                          <w:szCs w:val="24"/>
                        </w:rPr>
                        <w:t>□　画</w:t>
                      </w:r>
                      <w:r w:rsidRPr="00720396">
                        <w:rPr>
                          <w:rFonts w:ascii="ＭＳ ゴシック" w:eastAsia="ＭＳ ゴシック" w:hAnsi="ＭＳ ゴシック"/>
                          <w:sz w:val="24"/>
                          <w:szCs w:val="24"/>
                        </w:rPr>
                        <w:t>一的なプランではなく利用者の</w:t>
                      </w:r>
                      <w:r w:rsidRPr="00720396">
                        <w:rPr>
                          <w:rFonts w:ascii="ＭＳ ゴシック" w:eastAsia="ＭＳ ゴシック" w:hAnsi="ＭＳ ゴシック" w:hint="eastAsia"/>
                          <w:sz w:val="24"/>
                          <w:szCs w:val="24"/>
                        </w:rPr>
                        <w:t>個別性</w:t>
                      </w:r>
                      <w:r w:rsidRPr="00720396">
                        <w:rPr>
                          <w:rFonts w:ascii="ＭＳ ゴシック" w:eastAsia="ＭＳ ゴシック" w:hAnsi="ＭＳ ゴシック"/>
                          <w:sz w:val="24"/>
                          <w:szCs w:val="24"/>
                        </w:rPr>
                        <w:t>を尊重したプランを作成していますか。</w:t>
                      </w:r>
                    </w:p>
                  </w:txbxContent>
                </v:textbox>
                <w10:wrap anchorx="margin"/>
              </v:shape>
            </w:pict>
          </mc:Fallback>
        </mc:AlternateContent>
      </w:r>
      <w:r w:rsidR="0053293A" w:rsidRPr="00BD5728">
        <w:rPr>
          <w:rFonts w:ascii="ＭＳ ゴシック" w:eastAsia="ＭＳ ゴシック" w:hAnsi="ＭＳ ゴシック" w:hint="eastAsia"/>
          <w:noProof/>
          <w:sz w:val="24"/>
          <w:szCs w:val="24"/>
        </w:rPr>
        <mc:AlternateContent>
          <mc:Choice Requires="wps">
            <w:drawing>
              <wp:anchor distT="0" distB="0" distL="114300" distR="114300" simplePos="0" relativeHeight="251710464" behindDoc="0" locked="0" layoutInCell="1" allowOverlap="1" wp14:anchorId="693B9F66" wp14:editId="2F5EEFB6">
                <wp:simplePos x="0" y="0"/>
                <wp:positionH relativeFrom="margin">
                  <wp:align>center</wp:align>
                </wp:positionH>
                <wp:positionV relativeFrom="paragraph">
                  <wp:posOffset>38100</wp:posOffset>
                </wp:positionV>
                <wp:extent cx="3829050" cy="457200"/>
                <wp:effectExtent l="0" t="0" r="19050" b="19050"/>
                <wp:wrapThrough wrapText="bothSides">
                  <wp:wrapPolygon edited="0">
                    <wp:start x="0" y="0"/>
                    <wp:lineTo x="0" y="21600"/>
                    <wp:lineTo x="21600" y="21600"/>
                    <wp:lineTo x="21600" y="0"/>
                    <wp:lineTo x="0" y="0"/>
                  </wp:wrapPolygon>
                </wp:wrapThrough>
                <wp:docPr id="25" name="正方形/長方形 25"/>
                <wp:cNvGraphicFramePr/>
                <a:graphic xmlns:a="http://schemas.openxmlformats.org/drawingml/2006/main">
                  <a:graphicData uri="http://schemas.microsoft.com/office/word/2010/wordprocessingShape">
                    <wps:wsp>
                      <wps:cNvSpPr/>
                      <wps:spPr>
                        <a:xfrm>
                          <a:off x="0" y="0"/>
                          <a:ext cx="3829050" cy="457200"/>
                        </a:xfrm>
                        <a:prstGeom prst="rect">
                          <a:avLst/>
                        </a:prstGeom>
                        <a:ln/>
                      </wps:spPr>
                      <wps:style>
                        <a:lnRef idx="2">
                          <a:schemeClr val="dk1"/>
                        </a:lnRef>
                        <a:fillRef idx="1">
                          <a:schemeClr val="lt1"/>
                        </a:fillRef>
                        <a:effectRef idx="0">
                          <a:schemeClr val="dk1"/>
                        </a:effectRef>
                        <a:fontRef idx="minor">
                          <a:schemeClr val="dk1"/>
                        </a:fontRef>
                      </wps:style>
                      <wps:txbx>
                        <w:txbxContent>
                          <w:p w:rsidR="0053293A" w:rsidRPr="0053293A" w:rsidRDefault="0053293A" w:rsidP="0053293A">
                            <w:pPr>
                              <w:jc w:val="center"/>
                              <w:rPr>
                                <w:rFonts w:ascii="ＭＳ ゴシック" w:eastAsia="ＭＳ ゴシック" w:hAnsi="ＭＳ ゴシック"/>
                                <w:b/>
                                <w:color w:val="FFFFFF" w:themeColor="background1"/>
                                <w:sz w:val="24"/>
                                <w:szCs w:val="24"/>
                              </w:rPr>
                            </w:pPr>
                            <w:r w:rsidRPr="0053293A">
                              <w:rPr>
                                <w:rFonts w:ascii="ＭＳ ゴシック" w:eastAsia="ＭＳ ゴシック" w:hAnsi="ＭＳ ゴシック" w:hint="eastAsia"/>
                                <w:b/>
                                <w:sz w:val="24"/>
                                <w:szCs w:val="24"/>
                              </w:rPr>
                              <w:t>ケアマネジメント</w:t>
                            </w:r>
                            <w:r w:rsidRPr="0053293A">
                              <w:rPr>
                                <w:rFonts w:ascii="ＭＳ ゴシック" w:eastAsia="ＭＳ ゴシック" w:hAnsi="ＭＳ ゴシック"/>
                                <w:b/>
                                <w:sz w:val="24"/>
                                <w:szCs w:val="24"/>
                              </w:rPr>
                              <w:t xml:space="preserve">重点留意事項　</w:t>
                            </w:r>
                            <w:r w:rsidRPr="0053293A">
                              <w:rPr>
                                <w:rFonts w:ascii="ＭＳ ゴシック" w:eastAsia="ＭＳ ゴシック" w:hAnsi="ＭＳ ゴシック" w:hint="eastAsia"/>
                                <w:b/>
                                <w:sz w:val="24"/>
                                <w:szCs w:val="24"/>
                              </w:rPr>
                              <w:t>チェック</w:t>
                            </w:r>
                            <w:r w:rsidRPr="0053293A">
                              <w:rPr>
                                <w:rFonts w:ascii="ＭＳ ゴシック" w:eastAsia="ＭＳ ゴシック" w:hAnsi="ＭＳ ゴシック"/>
                                <w:b/>
                                <w:sz w:val="24"/>
                                <w:szCs w:val="24"/>
                              </w:rPr>
                              <w:t>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B9F66" id="正方形/長方形 25" o:spid="_x0000_s1027" style="position:absolute;margin-left:0;margin-top:3pt;width:301.5pt;height:36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" fillcolor="white [3201]" strokecolor="black [3200]" strokeweight="1pt">
                <v:textbox>
                  <w:txbxContent>
                    <w:p w:rsidR="0053293A" w:rsidRPr="0053293A" w:rsidRDefault="0053293A" w:rsidP="0053293A">
                      <w:pPr>
                        <w:jc w:val="center"/>
                        <w:rPr>
                          <w:rFonts w:ascii="ＭＳ ゴシック" w:eastAsia="ＭＳ ゴシック" w:hAnsi="ＭＳ ゴシック"/>
                          <w:b/>
                          <w:color w:val="FFFFFF" w:themeColor="background1"/>
                          <w:sz w:val="24"/>
                          <w:szCs w:val="24"/>
                        </w:rPr>
                      </w:pPr>
                      <w:r w:rsidRPr="0053293A">
                        <w:rPr>
                          <w:rFonts w:ascii="ＭＳ ゴシック" w:eastAsia="ＭＳ ゴシック" w:hAnsi="ＭＳ ゴシック" w:hint="eastAsia"/>
                          <w:b/>
                          <w:sz w:val="24"/>
                          <w:szCs w:val="24"/>
                        </w:rPr>
                        <w:t>ケアマネジメント</w:t>
                      </w:r>
                      <w:r w:rsidRPr="0053293A">
                        <w:rPr>
                          <w:rFonts w:ascii="ＭＳ ゴシック" w:eastAsia="ＭＳ ゴシック" w:hAnsi="ＭＳ ゴシック"/>
                          <w:b/>
                          <w:sz w:val="24"/>
                          <w:szCs w:val="24"/>
                        </w:rPr>
                        <w:t xml:space="preserve">重点留意事項　</w:t>
                      </w:r>
                      <w:r w:rsidRPr="0053293A">
                        <w:rPr>
                          <w:rFonts w:ascii="ＭＳ ゴシック" w:eastAsia="ＭＳ ゴシック" w:hAnsi="ＭＳ ゴシック" w:hint="eastAsia"/>
                          <w:b/>
                          <w:sz w:val="24"/>
                          <w:szCs w:val="24"/>
                        </w:rPr>
                        <w:t>チェック</w:t>
                      </w:r>
                      <w:r w:rsidRPr="0053293A">
                        <w:rPr>
                          <w:rFonts w:ascii="ＭＳ ゴシック" w:eastAsia="ＭＳ ゴシック" w:hAnsi="ＭＳ ゴシック"/>
                          <w:b/>
                          <w:sz w:val="24"/>
                          <w:szCs w:val="24"/>
                        </w:rPr>
                        <w:t>リスト</w:t>
                      </w:r>
                    </w:p>
                  </w:txbxContent>
                </v:textbox>
                <w10:wrap type="through" anchorx="margin"/>
              </v:rect>
            </w:pict>
          </mc:Fallback>
        </mc:AlternateContent>
      </w:r>
    </w:p>
    <w:sectPr w:rsidR="008E659F" w:rsidRPr="00720396" w:rsidSect="00AD6E0A">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E8E" w:rsidRDefault="00521E8E" w:rsidP="00735DF2">
      <w:r>
        <w:separator/>
      </w:r>
    </w:p>
  </w:endnote>
  <w:endnote w:type="continuationSeparator" w:id="0">
    <w:p w:rsidR="00521E8E" w:rsidRDefault="00521E8E" w:rsidP="0073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11" w:rsidRDefault="006E4111" w:rsidP="006E4111">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E8E" w:rsidRDefault="00521E8E" w:rsidP="00735DF2">
      <w:r>
        <w:separator/>
      </w:r>
    </w:p>
  </w:footnote>
  <w:footnote w:type="continuationSeparator" w:id="0">
    <w:p w:rsidR="00521E8E" w:rsidRDefault="00521E8E" w:rsidP="00735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A5"/>
    <w:rsid w:val="0007139C"/>
    <w:rsid w:val="000853CC"/>
    <w:rsid w:val="00090BA5"/>
    <w:rsid w:val="000C7E35"/>
    <w:rsid w:val="000D28EC"/>
    <w:rsid w:val="00166CE1"/>
    <w:rsid w:val="001A5534"/>
    <w:rsid w:val="00237DFA"/>
    <w:rsid w:val="00245062"/>
    <w:rsid w:val="002E11D4"/>
    <w:rsid w:val="00344C00"/>
    <w:rsid w:val="00362BE8"/>
    <w:rsid w:val="003B15EE"/>
    <w:rsid w:val="003D3AEB"/>
    <w:rsid w:val="003D7E33"/>
    <w:rsid w:val="00405163"/>
    <w:rsid w:val="004366ED"/>
    <w:rsid w:val="0046453F"/>
    <w:rsid w:val="004D1530"/>
    <w:rsid w:val="004F1595"/>
    <w:rsid w:val="004F7162"/>
    <w:rsid w:val="0051758C"/>
    <w:rsid w:val="00521E8E"/>
    <w:rsid w:val="0053219E"/>
    <w:rsid w:val="0053293A"/>
    <w:rsid w:val="00557608"/>
    <w:rsid w:val="005B72F0"/>
    <w:rsid w:val="005F182E"/>
    <w:rsid w:val="00612329"/>
    <w:rsid w:val="006A4873"/>
    <w:rsid w:val="006C2009"/>
    <w:rsid w:val="006C791A"/>
    <w:rsid w:val="006E4111"/>
    <w:rsid w:val="006E789A"/>
    <w:rsid w:val="006F64E8"/>
    <w:rsid w:val="007007F8"/>
    <w:rsid w:val="00720396"/>
    <w:rsid w:val="0073232A"/>
    <w:rsid w:val="00732494"/>
    <w:rsid w:val="00735DF2"/>
    <w:rsid w:val="0073721D"/>
    <w:rsid w:val="00770BA6"/>
    <w:rsid w:val="0077511D"/>
    <w:rsid w:val="00775A90"/>
    <w:rsid w:val="007A0309"/>
    <w:rsid w:val="007C0BA6"/>
    <w:rsid w:val="007F1CC0"/>
    <w:rsid w:val="00816376"/>
    <w:rsid w:val="00824094"/>
    <w:rsid w:val="00831947"/>
    <w:rsid w:val="00832253"/>
    <w:rsid w:val="008A7EC5"/>
    <w:rsid w:val="008B5FB6"/>
    <w:rsid w:val="008D7A3D"/>
    <w:rsid w:val="008E659F"/>
    <w:rsid w:val="009413A9"/>
    <w:rsid w:val="00990704"/>
    <w:rsid w:val="009C73EB"/>
    <w:rsid w:val="009D77E4"/>
    <w:rsid w:val="009E5EFB"/>
    <w:rsid w:val="009F6A5C"/>
    <w:rsid w:val="00A63292"/>
    <w:rsid w:val="00A747D5"/>
    <w:rsid w:val="00A92B48"/>
    <w:rsid w:val="00A97D00"/>
    <w:rsid w:val="00AA0B3B"/>
    <w:rsid w:val="00AA63A4"/>
    <w:rsid w:val="00AB1262"/>
    <w:rsid w:val="00AB3F3D"/>
    <w:rsid w:val="00AB77A0"/>
    <w:rsid w:val="00AD15E0"/>
    <w:rsid w:val="00AD6E0A"/>
    <w:rsid w:val="00B44D76"/>
    <w:rsid w:val="00B80FD0"/>
    <w:rsid w:val="00B840B5"/>
    <w:rsid w:val="00BD5120"/>
    <w:rsid w:val="00BD5728"/>
    <w:rsid w:val="00C51D86"/>
    <w:rsid w:val="00C91138"/>
    <w:rsid w:val="00CC21F4"/>
    <w:rsid w:val="00CC2467"/>
    <w:rsid w:val="00CC2A69"/>
    <w:rsid w:val="00CE19DE"/>
    <w:rsid w:val="00D02CB7"/>
    <w:rsid w:val="00D0328F"/>
    <w:rsid w:val="00D03ED4"/>
    <w:rsid w:val="00D14EAB"/>
    <w:rsid w:val="00D725BF"/>
    <w:rsid w:val="00DF131C"/>
    <w:rsid w:val="00E61537"/>
    <w:rsid w:val="00E91D79"/>
    <w:rsid w:val="00EA492C"/>
    <w:rsid w:val="00ED06AC"/>
    <w:rsid w:val="00FC5F50"/>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71703D-D6C0-4A38-A9FA-B5819531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8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28EC"/>
    <w:rPr>
      <w:rFonts w:asciiTheme="majorHAnsi" w:eastAsiaTheme="majorEastAsia" w:hAnsiTheme="majorHAnsi" w:cstheme="majorBidi"/>
      <w:sz w:val="18"/>
      <w:szCs w:val="18"/>
    </w:rPr>
  </w:style>
  <w:style w:type="paragraph" w:styleId="a5">
    <w:name w:val="header"/>
    <w:basedOn w:val="a"/>
    <w:link w:val="a6"/>
    <w:uiPriority w:val="99"/>
    <w:unhideWhenUsed/>
    <w:rsid w:val="00735DF2"/>
    <w:pPr>
      <w:tabs>
        <w:tab w:val="center" w:pos="4252"/>
        <w:tab w:val="right" w:pos="8504"/>
      </w:tabs>
      <w:snapToGrid w:val="0"/>
    </w:pPr>
  </w:style>
  <w:style w:type="character" w:customStyle="1" w:styleId="a6">
    <w:name w:val="ヘッダー (文字)"/>
    <w:basedOn w:val="a0"/>
    <w:link w:val="a5"/>
    <w:uiPriority w:val="99"/>
    <w:rsid w:val="00735DF2"/>
  </w:style>
  <w:style w:type="paragraph" w:styleId="a7">
    <w:name w:val="footer"/>
    <w:basedOn w:val="a"/>
    <w:link w:val="a8"/>
    <w:uiPriority w:val="99"/>
    <w:unhideWhenUsed/>
    <w:rsid w:val="00735DF2"/>
    <w:pPr>
      <w:tabs>
        <w:tab w:val="center" w:pos="4252"/>
        <w:tab w:val="right" w:pos="8504"/>
      </w:tabs>
      <w:snapToGrid w:val="0"/>
    </w:pPr>
  </w:style>
  <w:style w:type="character" w:customStyle="1" w:styleId="a8">
    <w:name w:val="フッター (文字)"/>
    <w:basedOn w:val="a0"/>
    <w:link w:val="a7"/>
    <w:uiPriority w:val="99"/>
    <w:rsid w:val="00735DF2"/>
  </w:style>
  <w:style w:type="paragraph" w:styleId="a9">
    <w:name w:val="No Spacing"/>
    <w:uiPriority w:val="1"/>
    <w:qFormat/>
    <w:rsid w:val="0007139C"/>
    <w:pPr>
      <w:widowControl w:val="0"/>
      <w:jc w:val="both"/>
    </w:pPr>
  </w:style>
  <w:style w:type="paragraph" w:styleId="aa">
    <w:name w:val="List Paragraph"/>
    <w:basedOn w:val="a"/>
    <w:uiPriority w:val="34"/>
    <w:qFormat/>
    <w:rsid w:val="008240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930E1-DA0F-45C4-BD06-2776D091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 晋一郎</dc:creator>
  <cp:lastModifiedBy>古賀 晋一郎</cp:lastModifiedBy>
  <cp:revision>22</cp:revision>
  <cp:lastPrinted>2019-09-05T07:18:00Z</cp:lastPrinted>
  <dcterms:created xsi:type="dcterms:W3CDTF">2019-08-07T08:08:00Z</dcterms:created>
  <dcterms:modified xsi:type="dcterms:W3CDTF">2019-09-17T05:02:00Z</dcterms:modified>
</cp:coreProperties>
</file>