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142" w:rightFromText="142" w:topFromText="0" w:bottomFromText="0" w:vertAnchor="text" w:horzAnchor="text" w:tblpX="-14" w:tblpY="390"/>
        <w:tblW w:w="0" w:type="auto"/>
        <w:tblLayout w:type="fixed"/>
        <w:tblLook w:firstRow="1" w:lastRow="0" w:firstColumn="1" w:lastColumn="0" w:noHBand="0" w:noVBand="1" w:val="04A0"/>
      </w:tblPr>
      <w:tblGrid>
        <w:gridCol w:w="4840"/>
        <w:gridCol w:w="1050"/>
        <w:gridCol w:w="4820"/>
      </w:tblGrid>
      <w:tr>
        <w:trPr>
          <w:trHeight w:val="58" w:hRule="atLeast"/>
        </w:trPr>
        <w:tc>
          <w:tcPr>
            <w:tcW w:w="484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発信日　　　　　　　年　　　　　　　月　　　　　　　日</w:t>
            </w:r>
          </w:p>
        </w:tc>
        <w:tc>
          <w:tcPr>
            <w:tcW w:w="1050" w:type="dxa"/>
            <w:tcBorders>
              <w:top w:val="nil"/>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sz w:val="20"/>
              </w:rPr>
            </w:pPr>
          </w:p>
        </w:tc>
        <w:tc>
          <w:tcPr>
            <w:tcW w:w="4820"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発信日　　　　　　　年　　　　　　月　　　　　　　日</w:t>
            </w:r>
          </w:p>
        </w:tc>
      </w:tr>
      <w:tr>
        <w:trPr>
          <w:trHeight w:val="681"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医療機関名</w:t>
            </w:r>
          </w:p>
          <w:p>
            <w:pPr>
              <w:pStyle w:val="0"/>
              <w:spacing w:line="0" w:lineRule="atLeast"/>
              <w:jc w:val="both"/>
              <w:rPr>
                <w:rFonts w:hint="eastAsia" w:ascii="ＭＳ Ｐゴシック" w:hAnsi="ＭＳ Ｐゴシック" w:eastAsia="ＭＳ Ｐゴシック"/>
                <w:sz w:val="22"/>
              </w:rPr>
            </w:pPr>
          </w:p>
        </w:tc>
        <w:tc>
          <w:tcPr>
            <w:tcW w:w="1050" w:type="dxa"/>
            <w:tcBorders>
              <w:top w:val="nil"/>
              <w:left w:val="single" w:color="auto" w:sz="12" w:space="0"/>
              <w:bottom w:val="nil"/>
              <w:right w:val="single" w:color="auto" w:sz="12" w:space="0"/>
              <w:tl2br w:val="none" w:color="auto" w:sz="0" w:space="0"/>
              <w:tr2bl w:val="none" w:color="auto" w:sz="0" w:space="0"/>
            </w:tcBorders>
            <w:vAlign w:val="top"/>
          </w:tcPr>
          <w:p>
            <w:pPr>
              <w:pStyle w:val="0"/>
              <w:jc w:val="both"/>
              <w:rPr>
                <w:rFonts w:hint="eastAsia"/>
                <w:sz w:val="20"/>
              </w:rPr>
            </w:pP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居宅介護支援事業所名</w:t>
            </w:r>
          </w:p>
          <w:p>
            <w:pPr>
              <w:pStyle w:val="0"/>
              <w:jc w:val="both"/>
              <w:rPr>
                <w:rFonts w:hint="eastAsia" w:ascii="ＭＳ Ｐゴシック" w:hAnsi="ＭＳ Ｐゴシック" w:eastAsia="ＭＳ Ｐゴシック"/>
                <w:sz w:val="22"/>
              </w:rPr>
            </w:pP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主治医名</w:t>
            </w:r>
          </w:p>
        </w:tc>
        <w:tc>
          <w:tcPr>
            <w:tcW w:w="1050" w:type="dxa"/>
            <w:tcBorders>
              <w:top w:val="nil"/>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sz w:val="2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10795</wp:posOffset>
                      </wp:positionH>
                      <wp:positionV relativeFrom="paragraph">
                        <wp:posOffset>41275</wp:posOffset>
                      </wp:positionV>
                      <wp:extent cx="485775" cy="161925"/>
                      <wp:effectExtent l="635" t="1270" r="29845" b="11430"/>
                      <wp:wrapNone/>
                      <wp:docPr id="1026" name="オブジェクト 0"/>
                      <a:graphic xmlns:a="http://schemas.openxmlformats.org/drawingml/2006/main">
                        <a:graphicData uri="http://schemas.microsoft.com/office/word/2010/wordprocessingShape">
                          <wps:wsp>
                            <wps:cNvPr id="1026" name="オブジェクト 0"/>
                            <wps:cNvSpPr/>
                            <wps:spPr>
                              <a:xfrm>
                                <a:off x="0" y="0"/>
                                <a:ext cx="4857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2;mso-wrap-distance-left:16pt;width:38.25pt;height:12.75pt;mso-position-horizontal-relative:text;position:absolute;margin-left:0.85pt;margin-top:3.25pt;mso-wrap-distance-bottom:0pt;mso-wrap-distance-right:16pt;mso-wrap-distance-top:0pt;" o:spid="_x0000_s102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介護支援専門員名</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電話　　　　　　ー　　　　　　ー</w:t>
            </w:r>
          </w:p>
        </w:tc>
        <w:tc>
          <w:tcPr>
            <w:tcW w:w="1050" w:type="dxa"/>
            <w:tcBorders>
              <w:top w:val="nil"/>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sz w:val="2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-11430</wp:posOffset>
                      </wp:positionH>
                      <wp:positionV relativeFrom="paragraph">
                        <wp:posOffset>77470</wp:posOffset>
                      </wp:positionV>
                      <wp:extent cx="485775" cy="161925"/>
                      <wp:effectExtent l="635" t="1270" r="29845" b="11430"/>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4857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rotation:180;mso-position-vertical-relative:text;z-index:3;mso-wrap-distance-left:16pt;width:38.25pt;height:12.75pt;mso-position-horizontal-relative:text;position:absolute;margin-left:-0.9pt;margin-top:6.1pt;mso-wrap-distance-bottom:0pt;mso-wrap-distance-right:16pt;mso-wrap-distance-top:0pt;" o:spid="_x0000_s1027"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電話　　　　　　ー　　　　　　ー　</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　　　　　　ー　　　　　　ー</w:t>
            </w:r>
          </w:p>
        </w:tc>
        <w:tc>
          <w:tcPr>
            <w:tcW w:w="1050" w:type="dxa"/>
            <w:tcBorders>
              <w:top w:val="nil"/>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sz w:val="20"/>
              </w:rPr>
            </w:pP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　　　　　　ー　　　　　　ー</w:t>
            </w:r>
          </w:p>
        </w:tc>
      </w:tr>
      <w:tr>
        <w:trPr>
          <w:trHeight w:val="52" w:hRule="atLeast"/>
        </w:trPr>
        <w:tc>
          <w:tcPr>
            <w:tcW w:w="484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e-mail</w:t>
            </w:r>
          </w:p>
        </w:tc>
        <w:tc>
          <w:tcPr>
            <w:tcW w:w="1050" w:type="dxa"/>
            <w:tcBorders>
              <w:top w:val="nil"/>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sz w:val="20"/>
              </w:rPr>
            </w:pPr>
          </w:p>
        </w:tc>
        <w:tc>
          <w:tcPr>
            <w:tcW w:w="4820"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e-mail</w:t>
            </w:r>
          </w:p>
        </w:tc>
      </w:tr>
      <w:tr>
        <w:trPr>
          <w:trHeight w:val="52" w:hRule="atLeast"/>
        </w:trPr>
        <w:tc>
          <w:tcPr>
            <w:tcW w:w="484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送信枚数</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本状を含む）　　　　　　　枚</w:t>
            </w:r>
          </w:p>
        </w:tc>
        <w:tc>
          <w:tcPr>
            <w:tcW w:w="1050" w:type="dxa"/>
            <w:tcBorders>
              <w:top w:val="nil"/>
              <w:left w:val="single" w:color="auto" w:sz="12" w:space="0"/>
              <w:bottom w:val="nil"/>
              <w:right w:val="single" w:color="auto" w:sz="12" w:space="0"/>
              <w:tl2br w:val="none" w:color="auto" w:sz="0" w:space="0"/>
              <w:tr2bl w:val="none" w:color="auto" w:sz="0" w:space="0"/>
            </w:tcBorders>
            <w:vAlign w:val="center"/>
          </w:tcPr>
          <w:p>
            <w:pPr>
              <w:pStyle w:val="0"/>
              <w:jc w:val="both"/>
              <w:rPr>
                <w:rFonts w:hint="eastAsia"/>
                <w:sz w:val="20"/>
              </w:rPr>
            </w:pPr>
          </w:p>
        </w:tc>
        <w:tc>
          <w:tcPr>
            <w:tcW w:w="4820"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FAX</w:t>
            </w:r>
            <w:r>
              <w:rPr>
                <w:rFonts w:hint="eastAsia" w:ascii="ＭＳ Ｐゴシック" w:hAnsi="ＭＳ Ｐゴシック" w:eastAsia="ＭＳ Ｐゴシック"/>
                <w:sz w:val="22"/>
              </w:rPr>
              <w:t>送信枚数</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本状を含む）　　　　　　　枚</w:t>
            </w:r>
          </w:p>
        </w:tc>
      </w:tr>
    </w:tbl>
    <w:p>
      <w:pPr>
        <w:pStyle w:val="0"/>
        <w:jc w:val="center"/>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4819650</wp:posOffset>
                </wp:positionH>
                <wp:positionV relativeFrom="paragraph">
                  <wp:posOffset>27940</wp:posOffset>
                </wp:positionV>
                <wp:extent cx="1976755" cy="1581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976755" cy="1581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16pt;width:155.65pt;height:12.45pt;mso-position-horizontal-relative:text;position:absolute;margin-left:379.5pt;margin-top:2.2000000000000002pt;mso-wrap-distance-bottom:0pt;mso-wrap-distance-right:16pt;mso-wrap-distance-top:0pt;" o:spid="_x0000_s1028"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5080</wp:posOffset>
                </wp:positionH>
                <wp:positionV relativeFrom="paragraph">
                  <wp:posOffset>28575</wp:posOffset>
                </wp:positionV>
                <wp:extent cx="1962150" cy="15748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962150" cy="157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5;mso-wrap-distance-left:16pt;width:154.5pt;height:12.4pt;mso-position-horizontal-relative:text;position:absolute;margin-left:0.4pt;margin-top:2.25pt;mso-wrap-distance-bottom:0pt;mso-wrap-distance-right:16pt;mso-wrap-distance-top:0pt;" o:spid="_x0000_s1029" o:allowincell="t" o:allowoverlap="t" filled="t" fillcolor="#5b9bd5 [3204]" stroked="t" strokecolor="#42709c" strokeweight="1pt" o:spt="1">
                <v:fill/>
                <v:stroke linestyle="single" miterlimit="8" endcap="flat" dashstyle="solid" filltype="solid"/>
                <v:textbox style="layout-flow:horizontal;"/>
                <v:imagedata o:title=""/>
                <w10:wrap type="none" anchorx="text" anchory="text"/>
              </v:rect>
            </w:pict>
          </mc:Fallback>
        </mc:AlternateContent>
      </w:r>
      <w:bookmarkStart w:id="0" w:name="_GoBack"/>
      <w:bookmarkEnd w:id="0"/>
      <w:r>
        <w:rPr>
          <w:rFonts w:hint="eastAsia" w:ascii="ＭＳ Ｐゴシック" w:hAnsi="ＭＳ Ｐゴシック" w:eastAsia="ＭＳ Ｐゴシック"/>
          <w:sz w:val="24"/>
        </w:rPr>
        <w:t>主治医連携シート（福祉用具例外給付用）</w:t>
      </w:r>
    </w:p>
    <w:tbl>
      <w:tblPr>
        <w:tblStyle w:val="17"/>
        <w:tblpPr w:leftFromText="142" w:rightFromText="142" w:topFromText="0" w:bottomFromText="0" w:vertAnchor="text" w:horzAnchor="text" w:tblpXSpec="center" w:tblpY="3207"/>
        <w:tblOverlap w:val="never"/>
        <w:tblW w:w="0" w:type="auto"/>
        <w:tblLayout w:type="fixed"/>
        <w:tblLook w:firstRow="1" w:lastRow="0" w:firstColumn="1" w:lastColumn="0" w:noHBand="0" w:noVBand="1" w:val="04A0"/>
      </w:tblPr>
      <w:tblGrid>
        <w:gridCol w:w="4827"/>
        <w:gridCol w:w="1035"/>
        <w:gridCol w:w="4838"/>
      </w:tblGrid>
      <w:tr>
        <w:trPr>
          <w:trHeight w:val="360" w:hRule="atLeast"/>
        </w:trPr>
        <w:tc>
          <w:tcPr>
            <w:tcW w:w="4827"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医師からの通信欄</w:t>
            </w:r>
          </w:p>
        </w:tc>
        <w:tc>
          <w:tcPr>
            <w:tcW w:w="1035" w:type="dxa"/>
            <w:vMerge w:val="restart"/>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ascii="ＭＳ Ｐゴシック" w:hAnsi="ＭＳ Ｐゴシック" w:eastAsia="ＭＳ Ｐゴシック"/>
                <w:sz w:val="21"/>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-17780</wp:posOffset>
                      </wp:positionH>
                      <wp:positionV relativeFrom="paragraph">
                        <wp:posOffset>953135</wp:posOffset>
                      </wp:positionV>
                      <wp:extent cx="485775" cy="161925"/>
                      <wp:effectExtent l="635" t="1270" r="29845" b="11430"/>
                      <wp:wrapNone/>
                      <wp:docPr id="1030" name="オブジェクト 0"/>
                      <a:graphic xmlns:a="http://schemas.openxmlformats.org/drawingml/2006/main">
                        <a:graphicData uri="http://schemas.microsoft.com/office/word/2010/wordprocessingShape">
                          <wps:wsp>
                            <wps:cNvPr id="1030" name="オブジェクト 0"/>
                            <wps:cNvSpPr/>
                            <wps:spPr>
                              <a:xfrm rot="10800000">
                                <a:off x="0" y="0"/>
                                <a:ext cx="4857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rotation:180;mso-position-vertical-relative:text;z-index:7;mso-wrap-distance-left:16pt;width:38.25pt;height:12.75pt;mso-position-horizontal-relative:text;position:absolute;margin-left:-1.4pt;margin-top:75.05pt;mso-wrap-distance-bottom:0pt;mso-wrap-distance-right:16pt;mso-wrap-distance-top:0pt;" o:spid="_x0000_s1030"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-17780</wp:posOffset>
                      </wp:positionH>
                      <wp:positionV relativeFrom="paragraph">
                        <wp:posOffset>681355</wp:posOffset>
                      </wp:positionV>
                      <wp:extent cx="485775" cy="161925"/>
                      <wp:effectExtent l="635" t="1270" r="29845" b="11430"/>
                      <wp:wrapNone/>
                      <wp:docPr id="1031" name="オブジェクト 0"/>
                      <a:graphic xmlns:a="http://schemas.openxmlformats.org/drawingml/2006/main">
                        <a:graphicData uri="http://schemas.microsoft.com/office/word/2010/wordprocessingShape">
                          <wps:wsp>
                            <wps:cNvPr id="1031" name="オブジェクト 0"/>
                            <wps:cNvSpPr/>
                            <wps:spPr>
                              <a:xfrm>
                                <a:off x="0" y="0"/>
                                <a:ext cx="485775" cy="1619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position-vertical-relative:text;z-index:6;mso-wrap-distance-left:16pt;width:38.25pt;height:12.75pt;mso-position-horizontal-relative:text;position:absolute;margin-left:-1.4pt;margin-top:53.65pt;mso-wrap-distance-bottom:0pt;mso-wrap-distance-right:16pt;mso-wrap-distance-top:0pt;" o:spid="_x0000_s1031"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tc>
        <w:tc>
          <w:tcPr>
            <w:tcW w:w="483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介護支援専門員からの通信欄</w:t>
            </w:r>
          </w:p>
        </w:tc>
      </w:tr>
      <w:tr>
        <w:trPr>
          <w:trHeight w:val="491" w:hRule="atLeast"/>
        </w:trPr>
        <w:tc>
          <w:tcPr>
            <w:tcW w:w="4827" w:type="dxa"/>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top"/>
          </w:tcPr>
          <w:p>
            <w:pPr>
              <w:pStyle w:val="0"/>
              <w:spacing w:line="0" w:lineRule="atLeast"/>
              <w:rPr>
                <w:rFonts w:hint="eastAsia"/>
              </w:rPr>
            </w:pPr>
            <w:sdt>
              <w:sdtPr>
                <w:rPr>
                  <w:rFonts w:hint="eastAsia" w:ascii="ＭＳ Ｐゴシック" w:hAnsi="ＭＳ Ｐゴシック" w:eastAsia="ＭＳ Ｐゴシック"/>
                  <w:b w:val="1"/>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b w:val="1"/>
                  <w:sz w:val="16"/>
                </w:rPr>
              </w:sdtEndPr>
              <w:sdtContent>
                <w:r>
                  <w:rPr>
                    <w:rFonts w:hint="eastAsia" w:ascii="ＭＳ Ｐゴシック" w:hAnsi="ＭＳ Ｐゴシック" w:eastAsia="ＭＳ Ｐゴシック"/>
                    <w:b w:val="1"/>
                    <w:sz w:val="16"/>
                  </w:rPr>
                  <w:t>☐</w:t>
                </w:r>
              </w:sdtContent>
            </w:sdt>
            <w:r>
              <w:rPr>
                <w:rFonts w:hint="eastAsia" w:ascii="ＭＳ Ｐゴシック" w:hAnsi="ＭＳ Ｐゴシック" w:eastAsia="ＭＳ Ｐゴシック"/>
                <w:b w:val="1"/>
                <w:sz w:val="16"/>
              </w:rPr>
              <w:t>例外給付について介護支援専門員からの説明を希望</w:t>
            </w:r>
          </w:p>
          <w:p>
            <w:pPr>
              <w:pStyle w:val="0"/>
              <w:spacing w:line="0" w:lineRule="atLeast"/>
              <w:ind w:left="302" w:leftChars="144" w:firstLineChars="0"/>
              <w:rPr>
                <w:rFonts w:hint="eastAsia"/>
              </w:rPr>
            </w:pPr>
            <w:sdt>
              <w:sdtPr>
                <w:rPr>
                  <w:rFonts w:hint="eastAsia" w:ascii="ＭＳ Ｐゴシック" w:hAnsi="ＭＳ Ｐゴシック" w:eastAsia="ＭＳ Ｐゴシック"/>
                  <w:b w:val="1"/>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b w:val="1"/>
                  <w:sz w:val="16"/>
                </w:rPr>
              </w:sdtEndPr>
              <w:sdtContent>
                <w:r>
                  <w:rPr>
                    <w:rFonts w:hint="eastAsia" w:ascii="ＭＳ Ｐゴシック" w:hAnsi="ＭＳ Ｐゴシック" w:eastAsia="ＭＳ Ｐゴシック"/>
                    <w:b w:val="1"/>
                    <w:sz w:val="16"/>
                  </w:rPr>
                  <w:t>☐</w:t>
                </w:r>
              </w:sdtContent>
            </w:sdt>
            <w:r>
              <w:rPr>
                <w:rFonts w:hint="eastAsia" w:ascii="ＭＳ Ｐゴシック" w:hAnsi="ＭＳ Ｐゴシック" w:eastAsia="ＭＳ Ｐゴシック"/>
                <w:b w:val="1"/>
                <w:sz w:val="16"/>
              </w:rPr>
              <w:t>電話　</w:t>
            </w:r>
            <w:sdt>
              <w:sdtPr>
                <w:rPr>
                  <w:rFonts w:hint="eastAsia" w:ascii="ＭＳ Ｐゴシック" w:hAnsi="ＭＳ Ｐゴシック" w:eastAsia="ＭＳ Ｐゴシック"/>
                  <w:b w:val="1"/>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b w:val="1"/>
                  <w:sz w:val="16"/>
                </w:rPr>
              </w:sdtEndPr>
              <w:sdtContent>
                <w:r>
                  <w:rPr>
                    <w:rFonts w:hint="eastAsia" w:ascii="ＭＳ Ｐゴシック" w:hAnsi="ＭＳ Ｐゴシック" w:eastAsia="ＭＳ Ｐゴシック"/>
                    <w:b w:val="1"/>
                    <w:sz w:val="16"/>
                  </w:rPr>
                  <w:t>☐</w:t>
                </w:r>
              </w:sdtContent>
            </w:sdt>
            <w:r>
              <w:rPr>
                <w:rFonts w:hint="eastAsia" w:ascii="ＭＳ Ｐゴシック" w:hAnsi="ＭＳ Ｐゴシック" w:eastAsia="ＭＳ Ｐゴシック"/>
                <w:b w:val="1"/>
                <w:sz w:val="16"/>
              </w:rPr>
              <w:t>e-mail</w:t>
            </w:r>
            <w:r>
              <w:rPr>
                <w:rFonts w:hint="eastAsia" w:ascii="ＭＳ Ｐゴシック" w:hAnsi="ＭＳ Ｐゴシック" w:eastAsia="ＭＳ Ｐゴシック"/>
                <w:b w:val="1"/>
                <w:sz w:val="16"/>
              </w:rPr>
              <w:t>　</w:t>
            </w:r>
            <w:sdt>
              <w:sdtPr>
                <w:rPr>
                  <w:rFonts w:hint="eastAsia" w:ascii="ＭＳ Ｐゴシック" w:hAnsi="ＭＳ Ｐゴシック" w:eastAsia="ＭＳ Ｐゴシック"/>
                  <w:b w:val="1"/>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b w:val="1"/>
                  <w:sz w:val="16"/>
                </w:rPr>
              </w:sdtEndPr>
              <w:sdtContent>
                <w:r>
                  <w:rPr>
                    <w:rFonts w:hint="eastAsia" w:ascii="ＭＳ Ｐゴシック" w:hAnsi="ＭＳ Ｐゴシック" w:eastAsia="ＭＳ Ｐゴシック"/>
                    <w:b w:val="1"/>
                    <w:sz w:val="16"/>
                  </w:rPr>
                  <w:t>☐</w:t>
                </w:r>
              </w:sdtContent>
            </w:sdt>
            <w:r>
              <w:rPr>
                <w:rFonts w:hint="eastAsia" w:ascii="ＭＳ Ｐゴシック" w:hAnsi="ＭＳ Ｐゴシック" w:eastAsia="ＭＳ Ｐゴシック"/>
                <w:b w:val="1"/>
                <w:sz w:val="16"/>
              </w:rPr>
              <w:t>面談　</w:t>
            </w:r>
            <w:sdt>
              <w:sdtPr>
                <w:rPr>
                  <w:rFonts w:hint="eastAsia" w:ascii="ＭＳ Ｐゴシック" w:hAnsi="ＭＳ Ｐゴシック" w:eastAsia="ＭＳ Ｐゴシック"/>
                  <w:b w:val="1"/>
                  <w:sz w:val="16"/>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b w:val="1"/>
                  <w:sz w:val="16"/>
                </w:rPr>
              </w:sdtEndPr>
              <w:sdtContent>
                <w:r>
                  <w:rPr>
                    <w:rFonts w:hint="eastAsia" w:ascii="ＭＳ Ｐゴシック" w:hAnsi="ＭＳ Ｐゴシック" w:eastAsia="ＭＳ Ｐゴシック"/>
                    <w:b w:val="1"/>
                    <w:sz w:val="16"/>
                  </w:rPr>
                  <w:t>☐</w:t>
                </w:r>
              </w:sdtContent>
            </w:sdt>
            <w:r>
              <w:rPr>
                <w:rFonts w:hint="eastAsia" w:ascii="ＭＳ Ｐゴシック" w:hAnsi="ＭＳ Ｐゴシック" w:eastAsia="ＭＳ Ｐゴシック"/>
                <w:b w:val="1"/>
                <w:sz w:val="16"/>
              </w:rPr>
              <w:t>その他</w:t>
            </w:r>
          </w:p>
        </w:tc>
        <w:tc>
          <w:tcPr>
            <w:tcW w:w="1035"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4838"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rPr>
            </w:pPr>
          </w:p>
        </w:tc>
      </w:tr>
      <w:tr>
        <w:trPr>
          <w:trHeight w:val="1793" w:hRule="atLeast"/>
        </w:trPr>
        <w:tc>
          <w:tcPr>
            <w:tcW w:w="4827" w:type="dxa"/>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rPr>
            </w:pPr>
          </w:p>
        </w:tc>
        <w:tc>
          <w:tcPr>
            <w:tcW w:w="1035" w:type="dxa"/>
            <w:vMerge w:val="continue"/>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c>
          <w:tcPr>
            <w:tcW w:w="4838"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bl>
    <w:tbl>
      <w:tblPr>
        <w:tblStyle w:val="17"/>
        <w:tblpPr w:leftFromText="142" w:rightFromText="142" w:topFromText="0" w:bottomFromText="0" w:vertAnchor="text" w:horzAnchor="text" w:tblpX="20" w:tblpY="7491"/>
        <w:tblOverlap w:val="never"/>
        <w:tblW w:w="0" w:type="auto"/>
        <w:tblLayout w:type="fixed"/>
        <w:tblLook w:firstRow="1" w:lastRow="0" w:firstColumn="1" w:lastColumn="0" w:noHBand="0" w:noVBand="1" w:val="04A0"/>
      </w:tblPr>
      <w:tblGrid>
        <w:gridCol w:w="707"/>
        <w:gridCol w:w="5139"/>
        <w:gridCol w:w="4830"/>
      </w:tblGrid>
      <w:tr>
        <w:trPr>
          <w:trHeight w:val="250" w:hRule="atLeast"/>
        </w:trPr>
        <w:tc>
          <w:tcPr>
            <w:tcW w:w="5846"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1"/>
              </w:rPr>
            </w:pPr>
            <w:r>
              <w:rPr>
                <w:rFonts w:hint="eastAsia" w:ascii="ＭＳ Ｐゴシック" w:hAnsi="ＭＳ Ｐゴシック" w:eastAsia="ＭＳ Ｐゴシック"/>
                <w:sz w:val="21"/>
              </w:rPr>
              <w:t>主治医から見た医学的所見や状態</w:t>
            </w:r>
          </w:p>
        </w:tc>
        <w:tc>
          <w:tcPr>
            <w:tcW w:w="48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介護支援専門員からの報告・連絡・相談事項</w:t>
            </w:r>
          </w:p>
        </w:tc>
      </w:tr>
      <w:tr>
        <w:trPr>
          <w:trHeight w:val="198" w:hRule="atLeast"/>
        </w:trPr>
        <w:tc>
          <w:tcPr>
            <w:tcW w:w="5846" w:type="dxa"/>
            <w:gridSpan w:val="2"/>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b w:val="0"/>
                <w:sz w:val="14"/>
              </w:rPr>
            </w:pPr>
            <w:r>
              <w:rPr>
                <w:rFonts w:hint="eastAsia" w:ascii="ＭＳ ゴシック" w:hAnsi="ＭＳ ゴシック" w:eastAsia="ＭＳ ゴシック"/>
                <w:b w:val="0"/>
                <w:sz w:val="18"/>
              </w:rPr>
              <w:t>例外給付の対象となる状態像</w:t>
            </w:r>
            <w:r>
              <w:rPr>
                <w:rFonts w:hint="eastAsia" w:ascii="ＭＳ ゴシック" w:hAnsi="ＭＳ ゴシック" w:eastAsia="ＭＳ ゴシック"/>
                <w:b w:val="0"/>
                <w:sz w:val="14"/>
              </w:rPr>
              <w:t>（※表</w:t>
            </w:r>
            <w:r>
              <w:rPr>
                <w:rFonts w:hint="eastAsia" w:ascii="ＭＳ ゴシック" w:hAnsi="ＭＳ ゴシック" w:eastAsia="ＭＳ ゴシック"/>
                <w:b w:val="0"/>
                <w:sz w:val="14"/>
              </w:rPr>
              <w:t>1</w:t>
            </w:r>
            <w:r>
              <w:rPr>
                <w:rFonts w:hint="eastAsia" w:ascii="ＭＳ ゴシック" w:hAnsi="ＭＳ ゴシック" w:eastAsia="ＭＳ ゴシック"/>
                <w:b w:val="0"/>
                <w:sz w:val="14"/>
              </w:rPr>
              <w:t>は別紙参照</w:t>
            </w:r>
            <w:r>
              <w:rPr>
                <w:rFonts w:hint="eastAsia" w:ascii="ＭＳ ゴシック" w:hAnsi="ＭＳ ゴシック" w:eastAsia="ＭＳ ゴシック"/>
                <w:b w:val="0"/>
                <w:sz w:val="14"/>
              </w:rPr>
              <w:t>)</w:t>
            </w:r>
          </w:p>
        </w:tc>
        <w:tc>
          <w:tcPr>
            <w:tcW w:w="483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0" w:lineRule="atLeast"/>
              <w:rPr>
                <w:rFonts w:hint="eastAsia" w:ascii="ＭＳ ゴシック" w:hAnsi="ＭＳ ゴシック" w:eastAsia="ＭＳ ゴシック"/>
                <w:b w:val="1"/>
                <w:sz w:val="18"/>
              </w:rPr>
            </w:pPr>
          </w:p>
        </w:tc>
      </w:tr>
      <w:tr>
        <w:trPr>
          <w:trHeight w:val="497" w:hRule="atLeast"/>
        </w:trPr>
        <w:tc>
          <w:tcPr>
            <w:tcW w:w="707" w:type="dxa"/>
            <w:tcBorders>
              <w:top w:val="single" w:color="auto" w:sz="2" w:space="0"/>
              <w:left w:val="single" w:color="auto" w:sz="12" w:space="0"/>
              <w:bottom w:val="dashSmallGap" w:color="auto" w:sz="4" w:space="0"/>
              <w:right w:val="dashSmallGap" w:color="auto" w:sz="4" w:space="0"/>
              <w:tl2br w:val="none" w:color="auto" w:sz="0" w:space="0"/>
              <w:tr2bl w:val="none" w:color="auto" w:sz="0" w:space="0"/>
            </w:tcBorders>
            <w:vAlign w:val="center"/>
          </w:tcPr>
          <w:p>
            <w:pPr>
              <w:pStyle w:val="0"/>
              <w:spacing w:line="0" w:lineRule="atLeast"/>
              <w:jc w:val="center"/>
              <w:rPr>
                <w:rFonts w:hint="eastAsia"/>
                <w:sz w:val="12"/>
              </w:rPr>
            </w:pPr>
            <w:sdt>
              <w:sdtPr>
                <w:rPr>
                  <w:rFonts w:hint="eastAsia" w:ascii="ＭＳ ゴシック" w:hAnsi="ＭＳ ゴシック" w:eastAsia="ＭＳ ゴシック"/>
                  <w:b w:val="1"/>
                  <w:sz w:val="12"/>
                </w:rPr>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b w:val="1"/>
                  <w:sz w:val="12"/>
                </w:rPr>
              </w:sdtEndPr>
              <w:sdtContent>
                <w:r>
                  <w:rPr>
                    <w:rFonts w:hint="eastAsia" w:ascii="ＭＳ ゴシック" w:hAnsi="ＭＳ ゴシック" w:eastAsia="ＭＳ ゴシック"/>
                    <w:b w:val="1"/>
                    <w:sz w:val="12"/>
                  </w:rPr>
                  <w:t>☐</w:t>
                </w:r>
              </w:sdtContent>
            </w:sdt>
            <w:r>
              <w:rPr>
                <w:rFonts w:hint="eastAsia" w:ascii="ＭＳ ゴシック" w:hAnsi="ＭＳ ゴシック" w:eastAsia="ＭＳ ゴシック"/>
                <w:b w:val="1"/>
                <w:sz w:val="12"/>
              </w:rPr>
              <w:t>ⅰ</w:t>
            </w:r>
          </w:p>
        </w:tc>
        <w:tc>
          <w:tcPr>
            <w:tcW w:w="5139" w:type="dxa"/>
            <w:tcBorders>
              <w:top w:val="single" w:color="auto" w:sz="2" w:space="0"/>
              <w:left w:val="dashSmallGap" w:color="auto" w:sz="4" w:space="0"/>
              <w:bottom w:val="dashSmallGap" w:color="auto" w:sz="4" w:space="0"/>
              <w:right w:val="single" w:color="auto" w:sz="12" w:space="0"/>
              <w:tl2br w:val="none" w:color="auto" w:sz="0" w:space="0"/>
              <w:tr2bl w:val="none" w:color="auto" w:sz="0" w:space="0"/>
            </w:tcBorders>
            <w:vAlign w:val="top"/>
          </w:tcPr>
          <w:p>
            <w:pPr>
              <w:pStyle w:val="0"/>
              <w:spacing w:line="0" w:lineRule="atLeast"/>
              <w:rPr>
                <w:rFonts w:hint="eastAsia"/>
                <w:sz w:val="12"/>
              </w:rPr>
            </w:pPr>
            <w:r>
              <w:rPr>
                <w:rFonts w:hint="eastAsia" w:ascii="ＭＳ ゴシック" w:hAnsi="ＭＳ ゴシック" w:eastAsia="ＭＳ ゴシック"/>
                <w:b w:val="1"/>
                <w:sz w:val="12"/>
              </w:rPr>
              <w:t>疾病その他の原因により、状態が変動しやすく、日によって又は時間帯によって、頻繁に利用者等告示第三十一号のイ（表</w:t>
            </w:r>
            <w:r>
              <w:rPr>
                <w:rFonts w:hint="eastAsia" w:ascii="ＭＳ ゴシック" w:hAnsi="ＭＳ ゴシック" w:eastAsia="ＭＳ ゴシック"/>
                <w:b w:val="1"/>
                <w:sz w:val="12"/>
              </w:rPr>
              <w:t>1</w:t>
            </w:r>
            <w:r>
              <w:rPr>
                <w:rFonts w:hint="eastAsia" w:ascii="ＭＳ ゴシック" w:hAnsi="ＭＳ ゴシック" w:eastAsia="ＭＳ ゴシック"/>
                <w:b w:val="1"/>
                <w:sz w:val="12"/>
              </w:rPr>
              <w:t>）の状態像に該当する者</w:t>
            </w:r>
          </w:p>
          <w:p>
            <w:pPr>
              <w:pStyle w:val="0"/>
              <w:spacing w:line="0" w:lineRule="atLeast"/>
              <w:rPr>
                <w:rFonts w:hint="eastAsia"/>
                <w:sz w:val="12"/>
              </w:rPr>
            </w:pPr>
            <w:r>
              <w:rPr>
                <w:rFonts w:hint="eastAsia" w:ascii="ＭＳ ゴシック" w:hAnsi="ＭＳ ゴシック" w:eastAsia="ＭＳ ゴシック"/>
                <w:b w:val="1"/>
                <w:sz w:val="12"/>
              </w:rPr>
              <w:t>（例　パーキンソン病の治療薬によるＯＮ・ＯＦＦ現象）</w:t>
            </w:r>
          </w:p>
        </w:tc>
        <w:tc>
          <w:tcPr>
            <w:tcW w:w="4830"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330" w:hRule="atLeast"/>
        </w:trPr>
        <w:tc>
          <w:tcPr>
            <w:tcW w:w="707" w:type="dxa"/>
            <w:tcBorders>
              <w:top w:val="dashSmallGap" w:color="auto" w:sz="4" w:space="0"/>
              <w:left w:val="single" w:color="auto" w:sz="12" w:space="0"/>
              <w:bottom w:val="dashSmallGap" w:color="auto" w:sz="4" w:space="0"/>
              <w:right w:val="dashSmallGap"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b w:val="1"/>
                <w:sz w:val="12"/>
              </w:rPr>
            </w:pPr>
            <w:sdt>
              <w:sdtPr>
                <w:rPr>
                  <w:rFonts w:hint="eastAsia" w:ascii="ＭＳ ゴシック" w:hAnsi="ＭＳ ゴシック" w:eastAsia="ＭＳ ゴシック"/>
                  <w:b w:val="1"/>
                  <w:sz w:val="12"/>
                </w:rPr>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b w:val="1"/>
                  <w:sz w:val="12"/>
                </w:rPr>
              </w:sdtEndPr>
              <w:sdtContent>
                <w:r>
                  <w:rPr>
                    <w:rFonts w:hint="eastAsia" w:ascii="ＭＳ ゴシック" w:hAnsi="ＭＳ ゴシック" w:eastAsia="ＭＳ ゴシック"/>
                    <w:b w:val="1"/>
                    <w:sz w:val="12"/>
                  </w:rPr>
                  <w:t>☐</w:t>
                </w:r>
              </w:sdtContent>
            </w:sdt>
            <w:r>
              <w:rPr>
                <w:rFonts w:hint="eastAsia" w:ascii="ＭＳ ゴシック" w:hAnsi="ＭＳ ゴシック" w:eastAsia="ＭＳ ゴシック"/>
                <w:b w:val="1"/>
                <w:sz w:val="12"/>
              </w:rPr>
              <w:t>ⅱ</w:t>
            </w:r>
          </w:p>
        </w:tc>
        <w:tc>
          <w:tcPr>
            <w:tcW w:w="5139" w:type="dxa"/>
            <w:tcBorders>
              <w:top w:val="dashSmallGap" w:color="auto" w:sz="4" w:space="0"/>
              <w:left w:val="dashSmallGap" w:color="auto" w:sz="4" w:space="0"/>
              <w:bottom w:val="dashSmallGap" w:color="auto" w:sz="4" w:space="0"/>
              <w:right w:val="single" w:color="auto" w:sz="12"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b w:val="1"/>
                <w:sz w:val="12"/>
              </w:rPr>
            </w:pPr>
            <w:r>
              <w:rPr>
                <w:rFonts w:hint="eastAsia" w:ascii="ＭＳ ゴシック" w:hAnsi="ＭＳ ゴシック" w:eastAsia="ＭＳ ゴシック"/>
                <w:b w:val="1"/>
                <w:sz w:val="12"/>
              </w:rPr>
              <w:t>疾病その他の原因により、状態が急速に悪化し、短期間のうちに利用者等告示第三十一号のイ（表</w:t>
            </w:r>
            <w:r>
              <w:rPr>
                <w:rFonts w:hint="eastAsia" w:ascii="ＭＳ ゴシック" w:hAnsi="ＭＳ ゴシック" w:eastAsia="ＭＳ ゴシック"/>
                <w:b w:val="1"/>
                <w:sz w:val="12"/>
              </w:rPr>
              <w:t>1</w:t>
            </w:r>
            <w:r>
              <w:rPr>
                <w:rFonts w:hint="eastAsia" w:ascii="ＭＳ ゴシック" w:hAnsi="ＭＳ ゴシック" w:eastAsia="ＭＳ ゴシック"/>
                <w:b w:val="1"/>
                <w:sz w:val="12"/>
              </w:rPr>
              <w:t>）の状態像に該当することが確実に見込まれる者</w:t>
            </w:r>
          </w:p>
          <w:p>
            <w:pPr>
              <w:pStyle w:val="0"/>
              <w:spacing w:line="0" w:lineRule="atLeast"/>
              <w:rPr>
                <w:rFonts w:hint="eastAsia" w:ascii="ＭＳ ゴシック" w:hAnsi="ＭＳ ゴシック" w:eastAsia="ＭＳ ゴシック"/>
                <w:b w:val="1"/>
                <w:sz w:val="12"/>
              </w:rPr>
            </w:pPr>
            <w:r>
              <w:rPr>
                <w:rFonts w:hint="eastAsia" w:ascii="ＭＳ ゴシック" w:hAnsi="ＭＳ ゴシック" w:eastAsia="ＭＳ ゴシック"/>
                <w:b w:val="1"/>
                <w:sz w:val="12"/>
              </w:rPr>
              <w:t>（例　がん末期の急速な状態悪化）</w:t>
            </w:r>
          </w:p>
        </w:tc>
        <w:tc>
          <w:tcPr>
            <w:tcW w:w="4830"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553" w:hRule="atLeast"/>
        </w:trPr>
        <w:tc>
          <w:tcPr>
            <w:tcW w:w="707" w:type="dxa"/>
            <w:tcBorders>
              <w:top w:val="dashSmallGap" w:color="auto" w:sz="4" w:space="0"/>
              <w:left w:val="single" w:color="auto" w:sz="12" w:space="0"/>
              <w:bottom w:val="dashed" w:color="auto" w:sz="2" w:space="0"/>
              <w:right w:val="dashSmallGap" w:color="auto" w:sz="4" w:space="0"/>
              <w:tl2br w:val="none" w:color="auto" w:sz="0" w:space="0"/>
              <w:tr2bl w:val="none" w:color="auto" w:sz="0" w:space="0"/>
            </w:tcBorders>
            <w:vAlign w:val="center"/>
          </w:tcPr>
          <w:p>
            <w:pPr>
              <w:pStyle w:val="0"/>
              <w:spacing w:line="0" w:lineRule="atLeast"/>
              <w:jc w:val="center"/>
              <w:rPr>
                <w:rFonts w:hint="eastAsia" w:ascii="ＭＳ ゴシック" w:hAnsi="ＭＳ ゴシック" w:eastAsia="ＭＳ ゴシック"/>
                <w:b w:val="1"/>
                <w:sz w:val="12"/>
              </w:rPr>
            </w:pPr>
            <w:sdt>
              <w:sdtPr>
                <w:rPr>
                  <w:rFonts w:hint="eastAsia" w:ascii="ＭＳ ゴシック" w:hAnsi="ＭＳ ゴシック" w:eastAsia="ＭＳ ゴシック"/>
                  <w:b w:val="1"/>
                  <w:sz w:val="12"/>
                </w:rPr>
                <w:lock w:val="unlocked"/>
                <w14:checkbox>
                  <w14:checkedState w14:font="ＭＳ ゴシック" w14:val="2612"/>
                  <w14:uncheckedState w14:font="ＭＳ ゴシック" w14:val="2610"/>
                </w14:checkbox>
              </w:sdtPr>
              <w:sdtEndPr>
                <w:rPr>
                  <w:rFonts w:hint="eastAsia" w:ascii="ＭＳ ゴシック" w:hAnsi="ＭＳ ゴシック" w:eastAsia="ＭＳ ゴシック"/>
                  <w:b w:val="1"/>
                  <w:sz w:val="12"/>
                </w:rPr>
              </w:sdtEndPr>
              <w:sdtContent>
                <w:r>
                  <w:rPr>
                    <w:rFonts w:hint="eastAsia" w:ascii="ＭＳ ゴシック" w:hAnsi="ＭＳ ゴシック" w:eastAsia="ＭＳ ゴシック"/>
                    <w:b w:val="1"/>
                    <w:sz w:val="12"/>
                  </w:rPr>
                  <w:t>☐</w:t>
                </w:r>
              </w:sdtContent>
            </w:sdt>
            <w:r>
              <w:rPr>
                <w:rFonts w:hint="eastAsia" w:ascii="ＭＳ ゴシック" w:hAnsi="ＭＳ ゴシック" w:eastAsia="ＭＳ ゴシック"/>
                <w:b w:val="1"/>
                <w:sz w:val="12"/>
              </w:rPr>
              <w:t>ⅲ</w:t>
            </w:r>
          </w:p>
        </w:tc>
        <w:tc>
          <w:tcPr>
            <w:tcW w:w="5139" w:type="dxa"/>
            <w:tcBorders>
              <w:top w:val="dashSmallGap" w:color="auto" w:sz="4" w:space="0"/>
              <w:left w:val="dashSmallGap" w:color="auto" w:sz="4" w:space="0"/>
              <w:bottom w:val="dashed" w:color="auto" w:sz="2" w:space="0"/>
              <w:right w:val="single" w:color="auto" w:sz="12"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b w:val="1"/>
                <w:sz w:val="12"/>
              </w:rPr>
            </w:pPr>
            <w:r>
              <w:rPr>
                <w:rFonts w:hint="eastAsia" w:ascii="ＭＳ ゴシック" w:hAnsi="ＭＳ ゴシック" w:eastAsia="ＭＳ ゴシック"/>
                <w:b w:val="1"/>
                <w:sz w:val="12"/>
              </w:rPr>
              <w:t>疾病その他の原因により、身体への重大な危険性又は状態の重篤化の回避等医学的判断から利用者等告示第三十一号のイ（表</w:t>
            </w:r>
            <w:r>
              <w:rPr>
                <w:rFonts w:hint="eastAsia" w:ascii="ＭＳ ゴシック" w:hAnsi="ＭＳ ゴシック" w:eastAsia="ＭＳ ゴシック"/>
                <w:b w:val="1"/>
                <w:sz w:val="12"/>
              </w:rPr>
              <w:t>1</w:t>
            </w:r>
            <w:r>
              <w:rPr>
                <w:rFonts w:hint="eastAsia" w:ascii="ＭＳ ゴシック" w:hAnsi="ＭＳ ゴシック" w:eastAsia="ＭＳ ゴシック"/>
                <w:b w:val="1"/>
                <w:sz w:val="12"/>
              </w:rPr>
              <w:t>）の状態像に該当すると判断できる者</w:t>
            </w:r>
          </w:p>
          <w:p>
            <w:pPr>
              <w:pStyle w:val="0"/>
              <w:spacing w:line="0" w:lineRule="atLeast"/>
              <w:rPr>
                <w:rFonts w:hint="eastAsia" w:ascii="ＭＳ ゴシック" w:hAnsi="ＭＳ ゴシック" w:eastAsia="ＭＳ ゴシック"/>
                <w:b w:val="1"/>
                <w:sz w:val="12"/>
              </w:rPr>
            </w:pPr>
            <w:r>
              <w:rPr>
                <w:rFonts w:hint="eastAsia" w:ascii="ＭＳ ゴシック" w:hAnsi="ＭＳ ゴシック" w:eastAsia="ＭＳ ゴシック"/>
                <w:b w:val="1"/>
                <w:sz w:val="12"/>
              </w:rPr>
              <w:t>（例　ぜんそく発作等による呼吸不全、心疾患による心不全、嚥下障害による誤嚥性肺炎の回避）</w:t>
            </w:r>
          </w:p>
        </w:tc>
        <w:tc>
          <w:tcPr>
            <w:tcW w:w="4830"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261" w:hRule="atLeast"/>
        </w:trPr>
        <w:tc>
          <w:tcPr>
            <w:tcW w:w="707" w:type="dxa"/>
            <w:tcBorders>
              <w:top w:val="dashed" w:color="auto" w:sz="2" w:space="0"/>
              <w:left w:val="single" w:color="auto" w:sz="12" w:space="0"/>
              <w:bottom w:val="single" w:color="auto" w:sz="4" w:space="0"/>
              <w:right w:val="dashSmallGap" w:color="auto" w:sz="4" w:space="0"/>
              <w:tl2br w:val="none" w:color="auto" w:sz="0" w:space="0"/>
              <w:tr2bl w:val="none" w:color="auto" w:sz="0" w:space="0"/>
            </w:tcBorders>
            <w:vAlign w:val="center"/>
          </w:tcPr>
          <w:sdt>
            <w:sdtPr>
              <w:rPr>
                <w:rFonts w:hint="eastAsia" w:ascii="ＭＳ Ｐゴシック" w:hAnsi="ＭＳ Ｐゴシック" w:eastAsia="ＭＳ Ｐゴシック"/>
                <w:b w:val="1"/>
                <w:sz w:val="12"/>
              </w:rPr>
              <w:alias w:val=""/>
              <w:tag w:val=""/>
              <w:lock w:val="unlocked"/>
              <w14:checkbox>
                <w14:checkedState w14:font="ＭＳ ゴシック" w14:val="2612"/>
                <w14:uncheckedState w14:font="ＭＳ ゴシック" w14:val="2610"/>
              </w14:checkbox>
            </w:sdtPr>
            <w:sdtEndPr>
              <w:rPr>
                <w:rFonts w:hint="eastAsia" w:ascii="ＭＳ Ｐゴシック" w:hAnsi="ＭＳ Ｐゴシック" w:eastAsia="ＭＳ Ｐゴシック"/>
                <w:b w:val="1"/>
                <w:sz w:val="12"/>
              </w:rPr>
            </w:sdtEndPr>
            <w:sdtContent>
              <w:p>
                <w:pPr>
                  <w:pStyle w:val="0"/>
                  <w:spacing w:line="0" w:lineRule="atLeast"/>
                  <w:jc w:val="center"/>
                </w:pPr>
                <w:r>
                  <w:rPr>
                    <w:rFonts w:hint="eastAsia" w:ascii="ＭＳ Ｐゴシック" w:hAnsi="ＭＳ Ｐゴシック" w:eastAsia="ＭＳ Ｐゴシック"/>
                    <w:b w:val="1"/>
                    <w:sz w:val="12"/>
                  </w:rPr>
                  <w:t>☐</w:t>
                </w:r>
              </w:p>
            </w:sdtContent>
          </w:sdt>
        </w:tc>
        <w:tc>
          <w:tcPr>
            <w:tcW w:w="5139" w:type="dxa"/>
            <w:tcBorders>
              <w:top w:val="dashed" w:color="auto" w:sz="2"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spacing w:line="0" w:lineRule="atLeast"/>
              <w:jc w:val="both"/>
              <w:rPr>
                <w:rFonts w:hint="eastAsia" w:ascii="ＭＳ Ｐゴシック" w:hAnsi="ＭＳ Ｐゴシック" w:eastAsia="ＭＳ Ｐゴシック"/>
                <w:b w:val="1"/>
                <w:sz w:val="12"/>
              </w:rPr>
            </w:pPr>
            <w:r>
              <w:rPr>
                <w:rFonts w:hint="eastAsia" w:ascii="ＭＳ Ｐゴシック" w:hAnsi="ＭＳ Ｐゴシック" w:eastAsia="ＭＳ Ｐゴシック"/>
                <w:b w:val="1"/>
                <w:sz w:val="12"/>
              </w:rPr>
              <w:t>ⅰ</w:t>
            </w:r>
            <w:r>
              <w:rPr>
                <w:rFonts w:hint="eastAsia" w:ascii="ＭＳ Ｐゴシック" w:hAnsi="ＭＳ Ｐゴシック" w:eastAsia="ＭＳ Ｐゴシック"/>
                <w:b w:val="1"/>
                <w:sz w:val="12"/>
              </w:rPr>
              <w:t>)</w:t>
            </w:r>
            <w:r>
              <w:rPr>
                <w:rFonts w:hint="eastAsia" w:ascii="ＭＳ Ｐゴシック" w:hAnsi="ＭＳ Ｐゴシック" w:eastAsia="ＭＳ Ｐゴシック"/>
                <w:b w:val="1"/>
                <w:sz w:val="12"/>
              </w:rPr>
              <w:t>～ⅲ</w:t>
            </w:r>
            <w:r>
              <w:rPr>
                <w:rFonts w:hint="eastAsia" w:ascii="ＭＳ Ｐゴシック" w:hAnsi="ＭＳ Ｐゴシック" w:eastAsia="ＭＳ Ｐゴシック"/>
                <w:b w:val="1"/>
                <w:sz w:val="12"/>
              </w:rPr>
              <w:t>)</w:t>
            </w:r>
            <w:r>
              <w:rPr>
                <w:rFonts w:hint="eastAsia" w:ascii="ＭＳ Ｐゴシック" w:hAnsi="ＭＳ Ｐゴシック" w:eastAsia="ＭＳ Ｐゴシック"/>
                <w:b w:val="1"/>
                <w:sz w:val="12"/>
              </w:rPr>
              <w:t>に該当せず</w:t>
            </w:r>
          </w:p>
        </w:tc>
        <w:tc>
          <w:tcPr>
            <w:tcW w:w="4830"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4639" w:hRule="atLeast"/>
        </w:trPr>
        <w:tc>
          <w:tcPr>
            <w:tcW w:w="5846" w:type="dxa"/>
            <w:gridSpan w:val="2"/>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ascii="ＭＳ Ｐゴシック" w:hAnsi="ＭＳ Ｐゴシック" w:eastAsia="ＭＳ Ｐゴシック"/>
                <w:sz w:val="21"/>
              </w:rPr>
            </w:pPr>
          </w:p>
          <w:p>
            <w:pPr>
              <w:pStyle w:val="0"/>
              <w:spacing w:line="0" w:lineRule="atLeast"/>
              <w:rPr>
                <w:rFonts w:hint="eastAsia"/>
              </w:rPr>
            </w:pPr>
            <w:r>
              <w:rPr>
                <w:rFonts w:hint="eastAsia" w:ascii="ＭＳ Ｐゴシック" w:hAnsi="ＭＳ Ｐゴシック" w:eastAsia="ＭＳ Ｐゴシック"/>
                <w:sz w:val="21"/>
                <w:u w:val="single" w:color="auto"/>
              </w:rPr>
              <w:t>　　　　年　　　月　　　日　　主治医　　　　　　　　　　　　　　　　　　　</w:t>
            </w:r>
          </w:p>
        </w:tc>
        <w:tc>
          <w:tcPr>
            <w:tcW w:w="4830"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bl>
    <w:p>
      <w:pPr>
        <w:pStyle w:val="0"/>
        <w:spacing w:line="0" w:lineRule="atLeast"/>
        <w:jc w:val="right"/>
        <w:rPr>
          <w:rFonts w:hint="eastAsia" w:ascii="ＭＳ Ｐゴシック" w:hAnsi="ＭＳ Ｐゴシック" w:eastAsia="ＭＳ Ｐゴシック"/>
          <w:b w:val="1"/>
          <w:sz w:val="8"/>
        </w:rPr>
      </w:pPr>
    </w:p>
    <w:tbl>
      <w:tblPr>
        <w:tblStyle w:val="17"/>
        <w:tblpPr w:leftFromText="142" w:rightFromText="142" w:topFromText="0" w:bottomFromText="0" w:vertAnchor="text" w:horzAnchor="text" w:tblpX="2" w:tblpY="2"/>
        <w:tblOverlap w:val="never"/>
        <w:tblW w:w="0" w:type="auto"/>
        <w:tblLayout w:type="fixed"/>
        <w:tblLook w:firstRow="1" w:lastRow="0" w:firstColumn="1" w:lastColumn="0" w:noHBand="0" w:noVBand="1" w:val="04A0"/>
      </w:tblPr>
      <w:tblGrid>
        <w:gridCol w:w="1454"/>
        <w:gridCol w:w="9256"/>
      </w:tblGrid>
      <w:tr>
        <w:trPr>
          <w:trHeight w:val="351" w:hRule="atLeast"/>
        </w:trPr>
        <w:tc>
          <w:tcPr>
            <w:tcW w:w="14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利用者氏名</w:t>
            </w:r>
          </w:p>
        </w:tc>
        <w:tc>
          <w:tcPr>
            <w:tcW w:w="92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right="840" w:rightChars="400"/>
              <w:rPr>
                <w:rFonts w:hint="eastAsia" w:ascii="ＭＳ Ｐゴシック" w:hAnsi="ＭＳ Ｐゴシック" w:eastAsia="ＭＳ Ｐゴシック"/>
                <w:sz w:val="20"/>
              </w:rPr>
            </w:pPr>
            <w:r>
              <w:rPr>
                <w:rFonts w:hint="eastAsia" w:ascii="ＭＳ Ｐゴシック" w:hAnsi="ＭＳ Ｐゴシック" w:eastAsia="ＭＳ Ｐゴシック"/>
                <w:sz w:val="20"/>
              </w:rPr>
              <w:t>　　　　　　　　　　　　　　　　　　　　　　　　　　　　様</w:t>
            </w:r>
          </w:p>
        </w:tc>
      </w:tr>
      <w:tr>
        <w:trPr>
          <w:trHeight w:val="141" w:hRule="atLeast"/>
        </w:trPr>
        <w:tc>
          <w:tcPr>
            <w:tcW w:w="14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line="200" w:lineRule="atLeast"/>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生年月日</w:t>
            </w:r>
          </w:p>
        </w:tc>
        <w:tc>
          <w:tcPr>
            <w:tcW w:w="92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0" w:leftChars="0" w:firstLine="840" w:firstLineChars="400"/>
              <w:jc w:val="left"/>
              <w:rPr>
                <w:rFonts w:hint="eastAsia" w:ascii="ＭＳ Ｐゴシック" w:hAnsi="ＭＳ Ｐゴシック" w:eastAsia="ＭＳ Ｐゴシック"/>
                <w:sz w:val="21"/>
              </w:rPr>
            </w:pPr>
            <w:r>
              <w:rPr>
                <w:rFonts w:hint="eastAsia" w:ascii="ＭＳ Ｐゴシック" w:hAnsi="ＭＳ Ｐゴシック" w:eastAsia="ＭＳ Ｐゴシック"/>
                <w:sz w:val="21"/>
              </w:rPr>
              <w:t>年　　　　月　　　　日　　　　　　　　歳</w:t>
            </w:r>
          </w:p>
        </w:tc>
      </w:tr>
      <w:tr>
        <w:trPr>
          <w:trHeight w:val="35" w:hRule="atLeast"/>
        </w:trPr>
        <w:tc>
          <w:tcPr>
            <w:tcW w:w="145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center"/>
              <w:rPr>
                <w:rFonts w:hint="eastAsia" w:ascii="ＭＳ Ｐゴシック" w:hAnsi="ＭＳ Ｐゴシック" w:eastAsia="ＭＳ Ｐゴシック"/>
                <w:sz w:val="20"/>
              </w:rPr>
            </w:pPr>
            <w:r>
              <w:rPr>
                <w:rFonts w:hint="eastAsia" w:ascii="ＭＳ Ｐゴシック" w:hAnsi="ＭＳ Ｐゴシック" w:eastAsia="ＭＳ Ｐゴシック"/>
                <w:sz w:val="20"/>
              </w:rPr>
              <w:t>要介護認定</w:t>
            </w:r>
          </w:p>
        </w:tc>
        <w:tc>
          <w:tcPr>
            <w:tcW w:w="925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eastAsia" w:ascii="ＭＳ Ｐゴシック" w:hAnsi="ＭＳ Ｐゴシック" w:eastAsia="ＭＳ Ｐゴシック"/>
                <w:sz w:val="20"/>
              </w:rPr>
            </w:pPr>
            <w:r>
              <w:rPr>
                <w:rFonts w:hint="eastAsia" w:ascii="ＭＳ Ｐゴシック" w:hAnsi="ＭＳ Ｐゴシック" w:eastAsia="ＭＳ Ｐゴシック"/>
                <w:sz w:val="20"/>
              </w:rPr>
              <w:t>認定済み　・　申請中　・　区分変更中</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申請</w:t>
            </w:r>
            <w:r>
              <w:rPr>
                <w:rFonts w:hint="eastAsia" w:ascii="ＭＳ Ｐゴシック" w:hAnsi="ＭＳ Ｐゴシック" w:eastAsia="ＭＳ Ｐゴシック"/>
                <w:sz w:val="20"/>
              </w:rPr>
              <w:t>)</w:t>
            </w:r>
            <w:r>
              <w:rPr>
                <w:rFonts w:hint="eastAsia" w:ascii="ＭＳ Ｐゴシック" w:hAnsi="ＭＳ Ｐゴシック" w:eastAsia="ＭＳ Ｐゴシック"/>
                <w:sz w:val="20"/>
              </w:rPr>
              <w:t>　　事業対象者　　要支援　</w:t>
            </w:r>
            <w:r>
              <w:rPr>
                <w:rFonts w:hint="eastAsia" w:ascii="ＭＳ Ｐゴシック" w:hAnsi="ＭＳ Ｐゴシック" w:eastAsia="ＭＳ Ｐゴシック"/>
                <w:sz w:val="20"/>
              </w:rPr>
              <w:t xml:space="preserve"> </w:t>
            </w:r>
            <w:r>
              <w:rPr>
                <w:rFonts w:hint="eastAsia" w:ascii="ＭＳ Ｐゴシック" w:hAnsi="ＭＳ Ｐゴシック" w:eastAsia="ＭＳ Ｐゴシック"/>
                <w:sz w:val="20"/>
              </w:rPr>
              <w:t>１･２　　要介護　</w:t>
            </w:r>
            <w:r>
              <w:rPr>
                <w:rFonts w:hint="eastAsia" w:ascii="ＭＳ Ｐゴシック" w:hAnsi="ＭＳ Ｐゴシック" w:eastAsia="ＭＳ Ｐゴシック"/>
                <w:sz w:val="20"/>
              </w:rPr>
              <w:t xml:space="preserve"> 1</w:t>
            </w:r>
            <w:r>
              <w:rPr>
                <w:rFonts w:hint="eastAsia" w:ascii="ＭＳ Ｐゴシック" w:hAnsi="ＭＳ Ｐゴシック" w:eastAsia="ＭＳ Ｐゴシック"/>
                <w:sz w:val="20"/>
              </w:rPr>
              <w:t>・２・３</w:t>
            </w:r>
          </w:p>
        </w:tc>
      </w:tr>
    </w:tbl>
    <w:p>
      <w:pPr>
        <w:pStyle w:val="0"/>
        <w:jc w:val="center"/>
        <w:rPr>
          <w:rFonts w:hint="eastAsia"/>
        </w:rPr>
      </w:pPr>
      <w:r>
        <w:rPr>
          <w:rFonts w:hint="eastAsia" w:ascii="ＭＳ Ｐゴシック" w:hAnsi="ＭＳ Ｐゴシック" w:eastAsia="ＭＳ Ｐゴシック"/>
          <w:sz w:val="12"/>
        </w:rPr>
        <w:t>本様式は下記機関の協力により作成したもので、連携をより効果的、かつ、効率的に行うために作成されたものです。そのため、本様式にご賛同いただけない場合は使用を強要するものではありません</w:t>
      </w:r>
    </w:p>
    <w:p>
      <w:pPr>
        <w:pStyle w:val="0"/>
        <w:jc w:val="left"/>
        <w:rPr>
          <w:rFonts w:hint="eastAsia"/>
        </w:rPr>
      </w:pPr>
      <w:r>
        <w:rPr>
          <w:rFonts w:hint="eastAsia"/>
        </w:rPr>
        <w:t>(</w:t>
      </w:r>
      <w:r>
        <w:rPr>
          <w:rFonts w:hint="eastAsia"/>
        </w:rPr>
        <w:t>表１</w:t>
      </w:r>
      <w:r>
        <w:rPr>
          <w:rFonts w:hint="eastAsia"/>
        </w:rPr>
        <w:t>)</w:t>
      </w:r>
    </w:p>
    <w:tbl>
      <w:tblPr>
        <w:tblStyle w:val="17"/>
        <w:tblW w:w="0" w:type="auto"/>
        <w:tblInd w:w="0" w:type="dxa"/>
        <w:tblLayout w:type="fixed"/>
        <w:tblLook w:firstRow="1" w:lastRow="0" w:firstColumn="1" w:lastColumn="0" w:noHBand="0" w:noVBand="1" w:val="04A0"/>
      </w:tblPr>
      <w:tblGrid>
        <w:gridCol w:w="2305"/>
        <w:gridCol w:w="4200"/>
        <w:gridCol w:w="4200"/>
      </w:tblGrid>
      <w:tr>
        <w:trPr/>
        <w:tc>
          <w:tcPr>
            <w:tcW w:w="2305" w:type="dxa"/>
            <w:vAlign w:val="top"/>
          </w:tcPr>
          <w:p>
            <w:pPr>
              <w:pStyle w:val="0"/>
              <w:jc w:val="center"/>
              <w:rPr>
                <w:rFonts w:hint="eastAsia"/>
                <w:sz w:val="18"/>
              </w:rPr>
            </w:pPr>
            <w:r>
              <w:rPr>
                <w:rFonts w:hint="eastAsia"/>
                <w:sz w:val="18"/>
              </w:rPr>
              <w:t>種目</w:t>
            </w:r>
          </w:p>
        </w:tc>
        <w:tc>
          <w:tcPr>
            <w:tcW w:w="4200" w:type="dxa"/>
            <w:vAlign w:val="top"/>
          </w:tcPr>
          <w:p>
            <w:pPr>
              <w:pStyle w:val="0"/>
              <w:jc w:val="center"/>
              <w:rPr>
                <w:rFonts w:hint="eastAsia"/>
                <w:sz w:val="18"/>
              </w:rPr>
            </w:pPr>
            <w:r>
              <w:rPr>
                <w:rFonts w:hint="eastAsia"/>
                <w:sz w:val="18"/>
              </w:rPr>
              <w:t>例外給付の対象になる状態像</w:t>
            </w:r>
          </w:p>
          <w:p>
            <w:pPr>
              <w:pStyle w:val="0"/>
              <w:jc w:val="center"/>
              <w:rPr>
                <w:rFonts w:hint="eastAsia"/>
                <w:sz w:val="18"/>
              </w:rPr>
            </w:pPr>
            <w:r>
              <w:rPr>
                <w:rFonts w:hint="eastAsia"/>
                <w:sz w:val="18"/>
              </w:rPr>
              <w:t>（厚生労働大臣が定める者のイ）</w:t>
            </w:r>
          </w:p>
        </w:tc>
        <w:tc>
          <w:tcPr>
            <w:tcW w:w="4200" w:type="dxa"/>
            <w:vAlign w:val="top"/>
          </w:tcPr>
          <w:p>
            <w:pPr>
              <w:pStyle w:val="0"/>
              <w:jc w:val="center"/>
              <w:rPr>
                <w:rFonts w:hint="eastAsia"/>
                <w:sz w:val="18"/>
              </w:rPr>
            </w:pPr>
            <w:r>
              <w:rPr>
                <w:rFonts w:hint="eastAsia"/>
                <w:sz w:val="18"/>
              </w:rPr>
              <w:t>左の状態像に該当する基本調査の結果</w:t>
            </w:r>
          </w:p>
        </w:tc>
      </w:tr>
      <w:tr>
        <w:trPr/>
        <w:tc>
          <w:tcPr>
            <w:tcW w:w="2305" w:type="dxa"/>
            <w:vAlign w:val="top"/>
          </w:tcPr>
          <w:p>
            <w:pPr>
              <w:pStyle w:val="0"/>
              <w:rPr>
                <w:rFonts w:hint="eastAsia"/>
                <w:sz w:val="18"/>
              </w:rPr>
            </w:pPr>
            <w:r>
              <w:rPr>
                <w:rFonts w:hint="eastAsia"/>
                <w:sz w:val="18"/>
              </w:rPr>
              <w:t>ア）車いす及び</w:t>
            </w:r>
          </w:p>
          <w:p>
            <w:pPr>
              <w:pStyle w:val="0"/>
              <w:ind w:firstLine="360" w:firstLineChars="200"/>
              <w:rPr>
                <w:rFonts w:hint="eastAsia"/>
                <w:sz w:val="18"/>
              </w:rPr>
            </w:pPr>
            <w:r>
              <w:rPr>
                <w:rFonts w:hint="eastAsia"/>
                <w:sz w:val="18"/>
              </w:rPr>
              <w:t>車いす付属品</w:t>
            </w:r>
          </w:p>
        </w:tc>
        <w:tc>
          <w:tcPr>
            <w:tcW w:w="4200" w:type="dxa"/>
            <w:vAlign w:val="top"/>
          </w:tcPr>
          <w:p>
            <w:pPr>
              <w:pStyle w:val="0"/>
              <w:rPr>
                <w:rFonts w:hint="eastAsia"/>
                <w:sz w:val="18"/>
              </w:rPr>
            </w:pPr>
            <w:r>
              <w:rPr>
                <w:rFonts w:hint="eastAsia"/>
                <w:sz w:val="18"/>
              </w:rPr>
              <w:t>次のいずれかに該当する者</w:t>
            </w:r>
          </w:p>
          <w:p>
            <w:pPr>
              <w:pStyle w:val="0"/>
              <w:rPr>
                <w:rFonts w:hint="eastAsia"/>
                <w:sz w:val="18"/>
              </w:rPr>
            </w:pPr>
            <w:r>
              <w:rPr>
                <w:rFonts w:hint="eastAsia"/>
                <w:sz w:val="18"/>
              </w:rPr>
              <w:t>（一）日常的に歩行が困難な者</w:t>
            </w:r>
          </w:p>
          <w:p>
            <w:pPr>
              <w:pStyle w:val="0"/>
              <w:ind w:left="540" w:hanging="540" w:hangingChars="300"/>
              <w:rPr>
                <w:rFonts w:hint="eastAsia"/>
                <w:sz w:val="18"/>
              </w:rPr>
            </w:pPr>
            <w:r>
              <w:rPr>
                <w:rFonts w:hint="eastAsia"/>
                <w:sz w:val="18"/>
              </w:rPr>
              <w:t>（二）日常生活範囲における移動の支援が特に必要と認められる者</w:t>
            </w:r>
          </w:p>
        </w:tc>
        <w:tc>
          <w:tcPr>
            <w:tcW w:w="4200" w:type="dxa"/>
            <w:vAlign w:val="top"/>
          </w:tcPr>
          <w:p>
            <w:pPr>
              <w:pStyle w:val="0"/>
              <w:rPr>
                <w:rFonts w:hint="eastAsia"/>
                <w:sz w:val="18"/>
              </w:rPr>
            </w:pPr>
          </w:p>
          <w:p>
            <w:pPr>
              <w:pStyle w:val="0"/>
              <w:rPr>
                <w:rFonts w:hint="eastAsia"/>
                <w:sz w:val="18"/>
              </w:rPr>
            </w:pPr>
            <w:r>
              <w:rPr>
                <w:rFonts w:hint="eastAsia"/>
                <w:sz w:val="18"/>
              </w:rPr>
              <w:t>基本調査</w:t>
            </w:r>
            <w:r>
              <w:rPr>
                <w:rFonts w:hint="eastAsia"/>
                <w:sz w:val="18"/>
              </w:rPr>
              <w:t>1-7</w:t>
            </w:r>
            <w:r>
              <w:rPr>
                <w:rFonts w:hint="eastAsia"/>
                <w:sz w:val="18"/>
              </w:rPr>
              <w:t>「</w:t>
            </w:r>
            <w:r>
              <w:rPr>
                <w:rFonts w:hint="eastAsia"/>
                <w:sz w:val="18"/>
              </w:rPr>
              <w:t>3.</w:t>
            </w:r>
            <w:r>
              <w:rPr>
                <w:rFonts w:hint="eastAsia"/>
                <w:sz w:val="18"/>
              </w:rPr>
              <w:t>できない」</w:t>
            </w:r>
          </w:p>
          <w:p>
            <w:pPr>
              <w:pStyle w:val="0"/>
              <w:rPr>
                <w:rFonts w:hint="eastAsia"/>
                <w:sz w:val="18"/>
              </w:rPr>
            </w:pPr>
            <w:r>
              <w:rPr>
                <w:rFonts w:hint="eastAsia"/>
                <w:sz w:val="18"/>
              </w:rPr>
              <w:t>（二）については該当項目なし</w:t>
            </w:r>
          </w:p>
        </w:tc>
      </w:tr>
      <w:tr>
        <w:trPr/>
        <w:tc>
          <w:tcPr>
            <w:tcW w:w="2305" w:type="dxa"/>
            <w:vAlign w:val="top"/>
          </w:tcPr>
          <w:p>
            <w:pPr>
              <w:pStyle w:val="0"/>
              <w:rPr>
                <w:rFonts w:hint="eastAsia"/>
                <w:sz w:val="18"/>
              </w:rPr>
            </w:pPr>
            <w:r>
              <w:rPr>
                <w:rFonts w:hint="eastAsia"/>
                <w:sz w:val="18"/>
              </w:rPr>
              <w:t>イ）特殊寝台及び</w:t>
            </w:r>
          </w:p>
          <w:p>
            <w:pPr>
              <w:pStyle w:val="0"/>
              <w:ind w:firstLine="360" w:firstLineChars="200"/>
              <w:rPr>
                <w:rFonts w:hint="eastAsia"/>
                <w:sz w:val="18"/>
              </w:rPr>
            </w:pPr>
            <w:r>
              <w:rPr>
                <w:rFonts w:hint="eastAsia"/>
                <w:sz w:val="18"/>
              </w:rPr>
              <w:t>特殊寝台付属品</w:t>
            </w:r>
          </w:p>
        </w:tc>
        <w:tc>
          <w:tcPr>
            <w:tcW w:w="4200" w:type="dxa"/>
            <w:vAlign w:val="top"/>
          </w:tcPr>
          <w:p>
            <w:pPr>
              <w:pStyle w:val="0"/>
              <w:rPr>
                <w:rFonts w:hint="eastAsia"/>
                <w:sz w:val="18"/>
              </w:rPr>
            </w:pPr>
            <w:r>
              <w:rPr>
                <w:rFonts w:hint="eastAsia"/>
                <w:sz w:val="18"/>
              </w:rPr>
              <w:t>次のいずれかに該当する者</w:t>
            </w:r>
          </w:p>
          <w:p>
            <w:pPr>
              <w:pStyle w:val="0"/>
              <w:rPr>
                <w:rFonts w:hint="eastAsia"/>
                <w:sz w:val="18"/>
              </w:rPr>
            </w:pPr>
            <w:r>
              <w:rPr>
                <w:rFonts w:hint="eastAsia"/>
                <w:sz w:val="18"/>
              </w:rPr>
              <w:t>（一）日常的に起きあがりが困難な者</w:t>
            </w:r>
          </w:p>
          <w:p>
            <w:pPr>
              <w:pStyle w:val="0"/>
              <w:rPr>
                <w:rFonts w:hint="eastAsia"/>
                <w:sz w:val="18"/>
              </w:rPr>
            </w:pPr>
            <w:r>
              <w:rPr>
                <w:rFonts w:hint="eastAsia"/>
                <w:sz w:val="18"/>
              </w:rPr>
              <w:t>（二）日常的に寝返りが困難な者</w:t>
            </w:r>
          </w:p>
        </w:tc>
        <w:tc>
          <w:tcPr>
            <w:tcW w:w="4200" w:type="dxa"/>
            <w:vAlign w:val="top"/>
          </w:tcPr>
          <w:p>
            <w:pPr>
              <w:pStyle w:val="0"/>
              <w:rPr>
                <w:rFonts w:hint="eastAsia"/>
                <w:sz w:val="18"/>
              </w:rPr>
            </w:pPr>
          </w:p>
          <w:p>
            <w:pPr>
              <w:pStyle w:val="0"/>
              <w:rPr>
                <w:rFonts w:hint="eastAsia"/>
                <w:sz w:val="18"/>
              </w:rPr>
            </w:pPr>
            <w:r>
              <w:rPr>
                <w:rFonts w:hint="eastAsia"/>
                <w:sz w:val="18"/>
              </w:rPr>
              <w:t>基本調査</w:t>
            </w:r>
            <w:r>
              <w:rPr>
                <w:rFonts w:hint="eastAsia"/>
                <w:sz w:val="18"/>
              </w:rPr>
              <w:t>1-4</w:t>
            </w:r>
            <w:r>
              <w:rPr>
                <w:rFonts w:hint="eastAsia"/>
                <w:sz w:val="18"/>
              </w:rPr>
              <w:t>「</w:t>
            </w:r>
            <w:r>
              <w:rPr>
                <w:rFonts w:hint="eastAsia"/>
                <w:sz w:val="18"/>
              </w:rPr>
              <w:t>3.</w:t>
            </w:r>
            <w:r>
              <w:rPr>
                <w:rFonts w:hint="eastAsia"/>
                <w:sz w:val="18"/>
              </w:rPr>
              <w:t>できない」</w:t>
            </w:r>
          </w:p>
          <w:p>
            <w:pPr>
              <w:pStyle w:val="0"/>
              <w:rPr>
                <w:rFonts w:hint="eastAsia"/>
                <w:sz w:val="18"/>
              </w:rPr>
            </w:pPr>
            <w:r>
              <w:rPr>
                <w:rFonts w:hint="eastAsia"/>
                <w:sz w:val="18"/>
              </w:rPr>
              <w:t>基本調査</w:t>
            </w:r>
            <w:r>
              <w:rPr>
                <w:rFonts w:hint="eastAsia"/>
                <w:sz w:val="18"/>
              </w:rPr>
              <w:t>1-3</w:t>
            </w:r>
            <w:r>
              <w:rPr>
                <w:rFonts w:hint="eastAsia"/>
                <w:sz w:val="18"/>
              </w:rPr>
              <w:t>「</w:t>
            </w:r>
            <w:r>
              <w:rPr>
                <w:rFonts w:hint="eastAsia"/>
                <w:sz w:val="18"/>
              </w:rPr>
              <w:t>3.</w:t>
            </w:r>
            <w:r>
              <w:rPr>
                <w:rFonts w:hint="eastAsia"/>
                <w:sz w:val="18"/>
              </w:rPr>
              <w:t>できない」</w:t>
            </w:r>
          </w:p>
        </w:tc>
      </w:tr>
      <w:tr>
        <w:trPr/>
        <w:tc>
          <w:tcPr>
            <w:tcW w:w="2305" w:type="dxa"/>
            <w:vAlign w:val="top"/>
          </w:tcPr>
          <w:p>
            <w:pPr>
              <w:pStyle w:val="0"/>
              <w:rPr>
                <w:rFonts w:hint="eastAsia"/>
                <w:sz w:val="18"/>
              </w:rPr>
            </w:pPr>
            <w:r>
              <w:rPr>
                <w:rFonts w:hint="eastAsia"/>
                <w:sz w:val="18"/>
              </w:rPr>
              <w:t>ウ）床ずれ防止用具</w:t>
            </w:r>
          </w:p>
          <w:p>
            <w:pPr>
              <w:pStyle w:val="0"/>
              <w:ind w:firstLine="360" w:firstLineChars="200"/>
              <w:rPr>
                <w:rFonts w:hint="eastAsia"/>
                <w:sz w:val="18"/>
              </w:rPr>
            </w:pPr>
            <w:r>
              <w:rPr>
                <w:rFonts w:hint="eastAsia"/>
                <w:sz w:val="18"/>
              </w:rPr>
              <w:t>及び体位変換器</w:t>
            </w:r>
          </w:p>
        </w:tc>
        <w:tc>
          <w:tcPr>
            <w:tcW w:w="4200" w:type="dxa"/>
            <w:vAlign w:val="top"/>
          </w:tcPr>
          <w:p>
            <w:pPr>
              <w:pStyle w:val="0"/>
              <w:rPr>
                <w:rFonts w:hint="eastAsia"/>
                <w:sz w:val="18"/>
              </w:rPr>
            </w:pPr>
            <w:r>
              <w:rPr>
                <w:rFonts w:hint="eastAsia"/>
                <w:sz w:val="18"/>
              </w:rPr>
              <w:t>日常的に寝返りが困難な者</w:t>
            </w:r>
          </w:p>
        </w:tc>
        <w:tc>
          <w:tcPr>
            <w:tcW w:w="4200" w:type="dxa"/>
            <w:vAlign w:val="top"/>
          </w:tcPr>
          <w:p>
            <w:pPr>
              <w:pStyle w:val="0"/>
              <w:rPr>
                <w:rFonts w:hint="eastAsia"/>
                <w:sz w:val="18"/>
              </w:rPr>
            </w:pPr>
            <w:r>
              <w:rPr>
                <w:rFonts w:hint="eastAsia"/>
                <w:sz w:val="18"/>
              </w:rPr>
              <w:t>基本調査</w:t>
            </w:r>
            <w:r>
              <w:rPr>
                <w:rFonts w:hint="eastAsia"/>
                <w:sz w:val="18"/>
              </w:rPr>
              <w:t>1-3</w:t>
            </w:r>
            <w:r>
              <w:rPr>
                <w:rFonts w:hint="eastAsia"/>
                <w:sz w:val="18"/>
              </w:rPr>
              <w:t>「</w:t>
            </w:r>
            <w:r>
              <w:rPr>
                <w:rFonts w:hint="eastAsia"/>
                <w:sz w:val="18"/>
              </w:rPr>
              <w:t>3.</w:t>
            </w:r>
            <w:r>
              <w:rPr>
                <w:rFonts w:hint="eastAsia"/>
                <w:sz w:val="18"/>
              </w:rPr>
              <w:t>できない」</w:t>
            </w:r>
          </w:p>
        </w:tc>
      </w:tr>
      <w:tr>
        <w:trPr/>
        <w:tc>
          <w:tcPr>
            <w:tcW w:w="2305" w:type="dxa"/>
            <w:vAlign w:val="top"/>
          </w:tcPr>
          <w:p>
            <w:pPr>
              <w:pStyle w:val="0"/>
              <w:rPr>
                <w:rFonts w:hint="eastAsia"/>
                <w:sz w:val="18"/>
              </w:rPr>
            </w:pPr>
            <w:r>
              <w:rPr>
                <w:rFonts w:hint="eastAsia"/>
                <w:sz w:val="18"/>
              </w:rPr>
              <w:t>エ）認知症老人徘徊</w:t>
            </w:r>
          </w:p>
          <w:p>
            <w:pPr>
              <w:pStyle w:val="0"/>
              <w:ind w:firstLine="360" w:firstLineChars="200"/>
              <w:rPr>
                <w:rFonts w:hint="eastAsia"/>
                <w:sz w:val="18"/>
              </w:rPr>
            </w:pPr>
            <w:r>
              <w:rPr>
                <w:rFonts w:hint="eastAsia"/>
                <w:sz w:val="18"/>
              </w:rPr>
              <w:t>感知機器</w:t>
            </w:r>
          </w:p>
        </w:tc>
        <w:tc>
          <w:tcPr>
            <w:tcW w:w="4200" w:type="dxa"/>
            <w:vAlign w:val="top"/>
          </w:tcPr>
          <w:p>
            <w:pPr>
              <w:pStyle w:val="0"/>
              <w:rPr>
                <w:rFonts w:hint="eastAsia"/>
                <w:sz w:val="18"/>
              </w:rPr>
            </w:pPr>
            <w:r>
              <w:rPr>
                <w:rFonts w:hint="eastAsia"/>
                <w:sz w:val="18"/>
              </w:rPr>
              <w:t>次の</w:t>
            </w:r>
            <w:r>
              <w:rPr>
                <w:rFonts w:hint="eastAsia"/>
                <w:sz w:val="18"/>
                <w:u w:val="single" w:color="auto"/>
              </w:rPr>
              <w:t>いずれにも</w:t>
            </w:r>
            <w:r>
              <w:rPr>
                <w:rFonts w:hint="eastAsia"/>
                <w:sz w:val="18"/>
              </w:rPr>
              <w:t>該当する者</w:t>
            </w:r>
          </w:p>
          <w:p>
            <w:pPr>
              <w:pStyle w:val="0"/>
              <w:ind w:left="540" w:hanging="540" w:hangingChars="300"/>
              <w:rPr>
                <w:rFonts w:hint="eastAsia"/>
                <w:sz w:val="18"/>
              </w:rPr>
            </w:pPr>
            <w:r>
              <w:rPr>
                <w:rFonts w:hint="eastAsia"/>
                <w:sz w:val="18"/>
              </w:rPr>
              <w:t>（一）意思の伝達、介護者への反応、記憶・理解のいずれかに支障がある者</w:t>
            </w:r>
          </w:p>
          <w:p>
            <w:pPr>
              <w:pStyle w:val="0"/>
              <w:rPr>
                <w:rFonts w:hint="eastAsia"/>
                <w:sz w:val="18"/>
              </w:rPr>
            </w:pPr>
          </w:p>
          <w:p>
            <w:pPr>
              <w:pStyle w:val="0"/>
              <w:rPr>
                <w:rFonts w:hint="eastAsia"/>
                <w:sz w:val="18"/>
              </w:rPr>
            </w:pPr>
          </w:p>
          <w:p>
            <w:pPr>
              <w:pStyle w:val="0"/>
              <w:rPr>
                <w:rFonts w:hint="eastAsia"/>
                <w:sz w:val="18"/>
              </w:rPr>
            </w:pPr>
          </w:p>
          <w:p>
            <w:pPr>
              <w:pStyle w:val="0"/>
              <w:rPr>
                <w:rFonts w:hint="eastAsia"/>
                <w:sz w:val="18"/>
              </w:rPr>
            </w:pPr>
          </w:p>
          <w:p>
            <w:pPr>
              <w:pStyle w:val="0"/>
              <w:ind w:left="540" w:hanging="540" w:hangingChars="300"/>
              <w:rPr>
                <w:rFonts w:hint="eastAsia"/>
                <w:sz w:val="18"/>
              </w:rPr>
            </w:pPr>
            <w:r>
              <w:rPr>
                <w:rFonts w:hint="eastAsia"/>
                <w:sz w:val="18"/>
              </w:rPr>
              <w:t>（二）移動において全介助を必要としない者</w:t>
            </w:r>
          </w:p>
        </w:tc>
        <w:tc>
          <w:tcPr>
            <w:tcW w:w="4200" w:type="dxa"/>
            <w:vAlign w:val="top"/>
          </w:tcPr>
          <w:p>
            <w:pPr>
              <w:pStyle w:val="0"/>
              <w:rPr>
                <w:rFonts w:hint="eastAsia"/>
                <w:sz w:val="18"/>
              </w:rPr>
            </w:pPr>
          </w:p>
          <w:p>
            <w:pPr>
              <w:pStyle w:val="0"/>
              <w:rPr>
                <w:rFonts w:hint="eastAsia"/>
                <w:sz w:val="18"/>
              </w:rPr>
            </w:pPr>
            <w:r>
              <w:rPr>
                <w:rFonts w:hint="eastAsia"/>
                <w:sz w:val="18"/>
              </w:rPr>
              <w:t>基本調査</w:t>
            </w:r>
            <w:r>
              <w:rPr>
                <w:rFonts w:hint="eastAsia"/>
                <w:sz w:val="18"/>
              </w:rPr>
              <w:t>3-1</w:t>
            </w:r>
            <w:r>
              <w:rPr>
                <w:rFonts w:hint="eastAsia"/>
                <w:sz w:val="18"/>
              </w:rPr>
              <w:t>「調査対象者が意見を他者に伝達できる」以外、又は、基本調査</w:t>
            </w:r>
            <w:r>
              <w:rPr>
                <w:rFonts w:hint="eastAsia"/>
                <w:sz w:val="18"/>
              </w:rPr>
              <w:t>3-2</w:t>
            </w:r>
            <w:r>
              <w:rPr>
                <w:rFonts w:hint="eastAsia"/>
                <w:sz w:val="18"/>
              </w:rPr>
              <w:t>～</w:t>
            </w:r>
            <w:r>
              <w:rPr>
                <w:rFonts w:hint="eastAsia"/>
                <w:sz w:val="18"/>
              </w:rPr>
              <w:t>3-7</w:t>
            </w:r>
            <w:r>
              <w:rPr>
                <w:rFonts w:hint="eastAsia"/>
                <w:sz w:val="18"/>
              </w:rPr>
              <w:t>のいずれか「</w:t>
            </w:r>
            <w:r>
              <w:rPr>
                <w:rFonts w:hint="eastAsia"/>
                <w:sz w:val="18"/>
              </w:rPr>
              <w:t>2.</w:t>
            </w:r>
            <w:r>
              <w:rPr>
                <w:rFonts w:hint="eastAsia"/>
                <w:sz w:val="18"/>
              </w:rPr>
              <w:t>できない」、又は、基本調査</w:t>
            </w:r>
            <w:r>
              <w:rPr>
                <w:rFonts w:hint="eastAsia"/>
                <w:sz w:val="18"/>
              </w:rPr>
              <w:t>3-8</w:t>
            </w:r>
            <w:r>
              <w:rPr>
                <w:rFonts w:hint="eastAsia"/>
                <w:sz w:val="18"/>
              </w:rPr>
              <w:t>～</w:t>
            </w:r>
            <w:r>
              <w:rPr>
                <w:rFonts w:hint="eastAsia"/>
                <w:sz w:val="18"/>
              </w:rPr>
              <w:t>4-15</w:t>
            </w:r>
            <w:r>
              <w:rPr>
                <w:rFonts w:hint="eastAsia"/>
                <w:sz w:val="18"/>
              </w:rPr>
              <w:t>のいずれか「</w:t>
            </w:r>
            <w:r>
              <w:rPr>
                <w:rFonts w:hint="eastAsia"/>
                <w:sz w:val="18"/>
              </w:rPr>
              <w:t>1.</w:t>
            </w:r>
            <w:r>
              <w:rPr>
                <w:rFonts w:hint="eastAsia"/>
                <w:sz w:val="18"/>
              </w:rPr>
              <w:t>ない」以外</w:t>
            </w:r>
          </w:p>
          <w:p>
            <w:pPr>
              <w:pStyle w:val="0"/>
              <w:ind w:leftChars="0" w:firstLine="0" w:firstLineChars="0"/>
              <w:rPr>
                <w:rFonts w:hint="eastAsia"/>
                <w:sz w:val="18"/>
              </w:rPr>
            </w:pPr>
            <w:r>
              <w:rPr>
                <w:rFonts w:hint="eastAsia"/>
                <w:sz w:val="18"/>
              </w:rPr>
              <w:t>※その他、主治医意見書において、認知症の症状がある旨が記載されている場合も含む。</w:t>
            </w:r>
          </w:p>
          <w:p>
            <w:pPr>
              <w:pStyle w:val="0"/>
              <w:rPr>
                <w:rFonts w:hint="eastAsia"/>
                <w:sz w:val="18"/>
              </w:rPr>
            </w:pPr>
            <w:r>
              <w:rPr>
                <w:rFonts w:hint="eastAsia"/>
                <w:sz w:val="18"/>
              </w:rPr>
              <w:t>基本調査</w:t>
            </w:r>
            <w:r>
              <w:rPr>
                <w:rFonts w:hint="eastAsia"/>
                <w:sz w:val="18"/>
              </w:rPr>
              <w:t>2-2</w:t>
            </w:r>
            <w:r>
              <w:rPr>
                <w:rFonts w:hint="eastAsia"/>
                <w:sz w:val="18"/>
              </w:rPr>
              <w:t>「</w:t>
            </w:r>
            <w:r>
              <w:rPr>
                <w:rFonts w:hint="eastAsia"/>
                <w:sz w:val="18"/>
              </w:rPr>
              <w:t>4.</w:t>
            </w:r>
            <w:r>
              <w:rPr>
                <w:rFonts w:hint="eastAsia"/>
                <w:sz w:val="18"/>
              </w:rPr>
              <w:t>全介助」以外</w:t>
            </w:r>
          </w:p>
        </w:tc>
      </w:tr>
      <w:tr>
        <w:trPr>
          <w:trHeight w:val="1210" w:hRule="atLeast"/>
        </w:trPr>
        <w:tc>
          <w:tcPr>
            <w:tcW w:w="2305" w:type="dxa"/>
            <w:vAlign w:val="top"/>
          </w:tcPr>
          <w:p>
            <w:pPr>
              <w:pStyle w:val="0"/>
              <w:rPr>
                <w:rFonts w:hint="eastAsia"/>
                <w:sz w:val="18"/>
              </w:rPr>
            </w:pPr>
            <w:r>
              <w:rPr>
                <w:rFonts w:hint="eastAsia"/>
                <w:sz w:val="18"/>
              </w:rPr>
              <w:t>オ）移動用リフト</w:t>
            </w:r>
          </w:p>
          <w:p>
            <w:pPr>
              <w:pStyle w:val="0"/>
              <w:ind w:leftChars="0" w:firstLineChars="0"/>
              <w:rPr>
                <w:rFonts w:hint="eastAsia"/>
                <w:sz w:val="18"/>
              </w:rPr>
            </w:pPr>
            <w:r>
              <w:rPr>
                <w:rFonts w:hint="eastAsia"/>
                <w:sz w:val="18"/>
              </w:rPr>
              <w:t>（つり具の部分を除く）</w:t>
            </w:r>
          </w:p>
        </w:tc>
        <w:tc>
          <w:tcPr>
            <w:tcW w:w="4200" w:type="dxa"/>
            <w:vAlign w:val="top"/>
          </w:tcPr>
          <w:p>
            <w:pPr>
              <w:pStyle w:val="0"/>
              <w:rPr>
                <w:rFonts w:hint="eastAsia"/>
                <w:sz w:val="18"/>
              </w:rPr>
            </w:pPr>
            <w:r>
              <w:rPr>
                <w:rFonts w:hint="eastAsia"/>
                <w:sz w:val="18"/>
              </w:rPr>
              <w:t>次のいずれかに該当する者</w:t>
            </w:r>
          </w:p>
          <w:p>
            <w:pPr>
              <w:pStyle w:val="0"/>
              <w:rPr>
                <w:rFonts w:hint="eastAsia"/>
                <w:sz w:val="18"/>
              </w:rPr>
            </w:pPr>
            <w:r>
              <w:rPr>
                <w:rFonts w:hint="eastAsia"/>
                <w:sz w:val="18"/>
              </w:rPr>
              <w:t>（一）日常的に立ち上がりが困難な者</w:t>
            </w:r>
          </w:p>
          <w:p>
            <w:pPr>
              <w:pStyle w:val="0"/>
              <w:ind w:left="540" w:hanging="540" w:hangingChars="300"/>
              <w:rPr>
                <w:rFonts w:hint="eastAsia"/>
                <w:sz w:val="18"/>
              </w:rPr>
            </w:pPr>
            <w:r>
              <w:rPr>
                <w:rFonts w:hint="eastAsia"/>
                <w:sz w:val="18"/>
              </w:rPr>
              <w:t>（二）移乗が一部介助又は全介助を必要とする者</w:t>
            </w:r>
          </w:p>
        </w:tc>
        <w:tc>
          <w:tcPr>
            <w:tcW w:w="4200" w:type="dxa"/>
            <w:vAlign w:val="top"/>
          </w:tcPr>
          <w:p>
            <w:pPr>
              <w:pStyle w:val="0"/>
              <w:rPr>
                <w:rFonts w:hint="eastAsia"/>
                <w:sz w:val="18"/>
              </w:rPr>
            </w:pPr>
          </w:p>
          <w:p>
            <w:pPr>
              <w:pStyle w:val="0"/>
              <w:rPr>
                <w:rFonts w:hint="eastAsia"/>
                <w:sz w:val="18"/>
              </w:rPr>
            </w:pPr>
            <w:r>
              <w:rPr>
                <w:rFonts w:hint="eastAsia"/>
                <w:sz w:val="18"/>
              </w:rPr>
              <w:t>基本調査</w:t>
            </w:r>
            <w:r>
              <w:rPr>
                <w:rFonts w:hint="eastAsia"/>
                <w:sz w:val="18"/>
              </w:rPr>
              <w:t>1-8</w:t>
            </w:r>
            <w:r>
              <w:rPr>
                <w:rFonts w:hint="eastAsia"/>
                <w:sz w:val="18"/>
              </w:rPr>
              <w:t>「</w:t>
            </w:r>
            <w:r>
              <w:rPr>
                <w:rFonts w:hint="eastAsia"/>
                <w:sz w:val="18"/>
              </w:rPr>
              <w:t>3.</w:t>
            </w:r>
            <w:r>
              <w:rPr>
                <w:rFonts w:hint="eastAsia"/>
                <w:sz w:val="18"/>
              </w:rPr>
              <w:t>できない」</w:t>
            </w:r>
          </w:p>
          <w:p>
            <w:pPr>
              <w:pStyle w:val="0"/>
              <w:rPr>
                <w:rFonts w:hint="eastAsia"/>
                <w:sz w:val="18"/>
              </w:rPr>
            </w:pPr>
            <w:r>
              <w:rPr>
                <w:rFonts w:hint="eastAsia"/>
                <w:sz w:val="18"/>
              </w:rPr>
              <w:t>基本調査</w:t>
            </w:r>
            <w:r>
              <w:rPr>
                <w:rFonts w:hint="eastAsia"/>
                <w:sz w:val="18"/>
              </w:rPr>
              <w:t>2-1</w:t>
            </w:r>
            <w:r>
              <w:rPr>
                <w:rFonts w:hint="eastAsia"/>
                <w:sz w:val="18"/>
              </w:rPr>
              <w:t>「</w:t>
            </w:r>
            <w:r>
              <w:rPr>
                <w:rFonts w:hint="eastAsia"/>
                <w:sz w:val="18"/>
              </w:rPr>
              <w:t>3.</w:t>
            </w:r>
            <w:r>
              <w:rPr>
                <w:rFonts w:hint="eastAsia"/>
                <w:sz w:val="18"/>
              </w:rPr>
              <w:t>一部介助」又は「</w:t>
            </w:r>
            <w:r>
              <w:rPr>
                <w:rFonts w:hint="eastAsia"/>
                <w:sz w:val="18"/>
              </w:rPr>
              <w:t>4.</w:t>
            </w:r>
            <w:r>
              <w:rPr>
                <w:rFonts w:hint="eastAsia"/>
                <w:sz w:val="18"/>
              </w:rPr>
              <w:t>全介助」</w:t>
            </w:r>
          </w:p>
        </w:tc>
      </w:tr>
      <w:tr>
        <w:trPr/>
        <w:tc>
          <w:tcPr>
            <w:tcW w:w="2305" w:type="dxa"/>
            <w:vAlign w:val="top"/>
          </w:tcPr>
          <w:p>
            <w:pPr>
              <w:pStyle w:val="0"/>
              <w:ind w:left="94" w:leftChars="-53" w:hanging="205" w:hangingChars="114"/>
              <w:rPr>
                <w:rFonts w:hint="eastAsia"/>
                <w:sz w:val="18"/>
              </w:rPr>
            </w:pPr>
            <w:r>
              <w:rPr>
                <w:rFonts w:hint="eastAsia"/>
                <w:sz w:val="18"/>
              </w:rPr>
              <w:t>※オ）のうち、段差解消機のみ</w:t>
            </w:r>
          </w:p>
        </w:tc>
        <w:tc>
          <w:tcPr>
            <w:tcW w:w="4200" w:type="dxa"/>
            <w:vAlign w:val="top"/>
          </w:tcPr>
          <w:p>
            <w:pPr>
              <w:pStyle w:val="0"/>
              <w:ind w:left="540" w:hanging="540" w:hangingChars="300"/>
              <w:rPr>
                <w:rFonts w:hint="eastAsia"/>
                <w:sz w:val="18"/>
              </w:rPr>
            </w:pPr>
            <w:r>
              <w:rPr>
                <w:rFonts w:hint="eastAsia"/>
                <w:sz w:val="18"/>
              </w:rPr>
              <w:t>（三）生活環境において段差の解消が必要と認められる者</w:t>
            </w:r>
          </w:p>
        </w:tc>
        <w:tc>
          <w:tcPr>
            <w:tcW w:w="4200" w:type="dxa"/>
            <w:vAlign w:val="top"/>
          </w:tcPr>
          <w:p>
            <w:pPr>
              <w:pStyle w:val="0"/>
              <w:rPr>
                <w:rFonts w:hint="eastAsia"/>
                <w:sz w:val="18"/>
              </w:rPr>
            </w:pPr>
            <w:r>
              <w:rPr>
                <w:rFonts w:hint="eastAsia"/>
                <w:sz w:val="18"/>
              </w:rPr>
              <w:t>（三）については該当項目なし</w:t>
            </w:r>
          </w:p>
        </w:tc>
      </w:tr>
      <w:tr>
        <w:trPr/>
        <w:tc>
          <w:tcPr>
            <w:tcW w:w="2305" w:type="dxa"/>
            <w:vAlign w:val="top"/>
          </w:tcPr>
          <w:p>
            <w:pPr>
              <w:pStyle w:val="0"/>
              <w:rPr>
                <w:rFonts w:hint="eastAsia"/>
                <w:sz w:val="18"/>
              </w:rPr>
            </w:pPr>
            <w:r>
              <w:rPr>
                <w:rFonts w:hint="eastAsia"/>
                <w:sz w:val="18"/>
              </w:rPr>
              <w:t>カ）自動排泄処理装置</w:t>
            </w:r>
          </w:p>
          <w:p>
            <w:pPr>
              <w:pStyle w:val="0"/>
              <w:ind w:leftChars="0" w:firstLineChars="0"/>
              <w:rPr>
                <w:rFonts w:hint="eastAsia"/>
                <w:sz w:val="18"/>
              </w:rPr>
            </w:pPr>
            <w:r>
              <w:rPr>
                <w:rFonts w:hint="eastAsia"/>
                <w:sz w:val="18"/>
              </w:rPr>
              <w:t>（尿のみを自動的に吸引するものを除く）</w:t>
            </w:r>
          </w:p>
        </w:tc>
        <w:tc>
          <w:tcPr>
            <w:tcW w:w="4200" w:type="dxa"/>
            <w:vAlign w:val="top"/>
          </w:tcPr>
          <w:p>
            <w:pPr>
              <w:pStyle w:val="0"/>
              <w:rPr>
                <w:rFonts w:hint="eastAsia"/>
                <w:sz w:val="18"/>
              </w:rPr>
            </w:pPr>
            <w:r>
              <w:rPr>
                <w:rFonts w:hint="eastAsia"/>
                <w:sz w:val="18"/>
              </w:rPr>
              <w:t>次のいずれにも該当する者</w:t>
            </w:r>
          </w:p>
          <w:p>
            <w:pPr>
              <w:pStyle w:val="0"/>
              <w:rPr>
                <w:rFonts w:hint="eastAsia"/>
                <w:sz w:val="18"/>
              </w:rPr>
            </w:pPr>
            <w:r>
              <w:rPr>
                <w:rFonts w:hint="eastAsia"/>
                <w:sz w:val="18"/>
              </w:rPr>
              <w:t>（一）排便が全介助を必要とする者</w:t>
            </w:r>
          </w:p>
          <w:p>
            <w:pPr>
              <w:pStyle w:val="0"/>
              <w:rPr>
                <w:rFonts w:hint="eastAsia"/>
                <w:sz w:val="18"/>
              </w:rPr>
            </w:pPr>
            <w:r>
              <w:rPr>
                <w:rFonts w:hint="eastAsia"/>
                <w:sz w:val="18"/>
              </w:rPr>
              <w:t>（二）移乗が全介助を必要とする者</w:t>
            </w:r>
          </w:p>
        </w:tc>
        <w:tc>
          <w:tcPr>
            <w:tcW w:w="4200" w:type="dxa"/>
            <w:vAlign w:val="top"/>
          </w:tcPr>
          <w:p>
            <w:pPr>
              <w:pStyle w:val="0"/>
              <w:rPr>
                <w:rFonts w:hint="eastAsia"/>
                <w:sz w:val="18"/>
              </w:rPr>
            </w:pPr>
          </w:p>
          <w:p>
            <w:pPr>
              <w:pStyle w:val="0"/>
              <w:rPr>
                <w:rFonts w:hint="eastAsia"/>
                <w:sz w:val="18"/>
              </w:rPr>
            </w:pPr>
            <w:r>
              <w:rPr>
                <w:rFonts w:hint="eastAsia"/>
                <w:sz w:val="18"/>
              </w:rPr>
              <w:t>基本調査</w:t>
            </w:r>
            <w:r>
              <w:rPr>
                <w:rFonts w:hint="eastAsia"/>
                <w:sz w:val="18"/>
              </w:rPr>
              <w:t>2-6</w:t>
            </w:r>
            <w:r>
              <w:rPr>
                <w:rFonts w:hint="eastAsia"/>
                <w:sz w:val="18"/>
              </w:rPr>
              <w:t>「</w:t>
            </w:r>
            <w:r>
              <w:rPr>
                <w:rFonts w:hint="eastAsia"/>
                <w:sz w:val="18"/>
              </w:rPr>
              <w:t>4.</w:t>
            </w:r>
            <w:r>
              <w:rPr>
                <w:rFonts w:hint="eastAsia"/>
                <w:sz w:val="18"/>
              </w:rPr>
              <w:t>全介助」</w:t>
            </w:r>
          </w:p>
          <w:p>
            <w:pPr>
              <w:pStyle w:val="0"/>
              <w:rPr>
                <w:rFonts w:hint="eastAsia"/>
                <w:sz w:val="18"/>
              </w:rPr>
            </w:pPr>
            <w:r>
              <w:rPr>
                <w:rFonts w:hint="eastAsia"/>
                <w:sz w:val="18"/>
              </w:rPr>
              <w:t>基本調査</w:t>
            </w:r>
            <w:r>
              <w:rPr>
                <w:rFonts w:hint="eastAsia"/>
                <w:sz w:val="18"/>
              </w:rPr>
              <w:t>2-1</w:t>
            </w:r>
            <w:r>
              <w:rPr>
                <w:rFonts w:hint="eastAsia"/>
                <w:sz w:val="18"/>
              </w:rPr>
              <w:t>「</w:t>
            </w:r>
            <w:r>
              <w:rPr>
                <w:rFonts w:hint="eastAsia"/>
                <w:sz w:val="18"/>
              </w:rPr>
              <w:t>4.</w:t>
            </w:r>
            <w:r>
              <w:rPr>
                <w:rFonts w:hint="eastAsia"/>
                <w:sz w:val="18"/>
              </w:rPr>
              <w:t>全介助」</w:t>
            </w:r>
          </w:p>
        </w:tc>
      </w:tr>
    </w:tbl>
    <w:p>
      <w:pPr>
        <w:pStyle w:val="0"/>
        <w:jc w:val="center"/>
        <w:rPr>
          <w:rFonts w:hint="eastAsia"/>
        </w:rPr>
      </w:pPr>
    </w:p>
    <w:p>
      <w:pPr>
        <w:pStyle w:val="0"/>
        <w:jc w:val="left"/>
        <w:rPr>
          <w:rFonts w:hint="eastAsia"/>
        </w:rPr>
      </w:pPr>
    </w:p>
    <w:sectPr>
      <w:footerReference r:id="rId5" w:type="default"/>
      <w:pgSz w:w="11906" w:h="16838"/>
      <w:pgMar w:top="508" w:right="545" w:bottom="613" w:left="651" w:header="170" w:footer="454"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ascii="ＭＳ Ｐゴシック" w:hAnsi="ＭＳ Ｐゴシック" w:eastAsia="ＭＳ Ｐゴシック"/>
        <w:sz w:val="18"/>
      </w:rPr>
      <w:t>川西市医師会</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兵庫県介護支援専門員協会川西猪名川支部</w:t>
    </w: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川西市・猪名川町</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2</Pages>
  <Words>38</Words>
  <Characters>1464</Characters>
  <Application>JUST Note</Application>
  <Lines>190</Lines>
  <Paragraphs>89</Paragraphs>
  <CharactersWithSpaces>1667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2024-09-03T02:57:04Z</cp:lastPrinted>
  <dcterms:created xsi:type="dcterms:W3CDTF">2024-09-02T05:35:00Z</dcterms:created>
  <dcterms:modified xsi:type="dcterms:W3CDTF">2024-10-31T04:49:25Z</dcterms:modified>
  <cp:revision>8</cp:revision>
</cp:coreProperties>
</file>